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left="634" w:hanging="634"/>
        <w:jc w:val="center"/>
        <w:rPr>
          <w:rFonts w:ascii="微软雅黑" w:hAnsi="微软雅黑" w:eastAsia="微软雅黑"/>
          <w:b/>
          <w:sz w:val="32"/>
          <w:szCs w:val="32"/>
        </w:rPr>
      </w:pPr>
      <w:bookmarkStart w:id="0" w:name="_GoBack"/>
      <w:r>
        <w:rPr>
          <w:rFonts w:hint="eastAsia" w:ascii="微软雅黑" w:hAnsi="微软雅黑" w:eastAsia="微软雅黑"/>
          <w:b/>
          <w:sz w:val="32"/>
          <w:szCs w:val="32"/>
        </w:rPr>
        <w:t>最新EB-5美国投资移民-170105</w:t>
      </w:r>
    </w:p>
    <w:bookmarkEnd w:id="0"/>
    <w:p>
      <w:pPr>
        <w:ind w:left="630" w:hanging="630"/>
        <w:jc w:val="center"/>
        <w:rPr>
          <w:rFonts w:ascii="微软雅黑" w:hAnsi="微软雅黑" w:eastAsia="微软雅黑"/>
          <w:b/>
          <w:sz w:val="32"/>
          <w:szCs w:val="32"/>
        </w:rPr>
      </w:pPr>
      <w:r>
        <w:rPr>
          <w:rFonts w:hint="eastAsia" w:ascii="微软雅黑" w:hAnsi="微软雅黑" w:eastAsia="微软雅黑"/>
          <w:b/>
          <w:sz w:val="32"/>
          <w:szCs w:val="32"/>
        </w:rPr>
        <w:t>来我们这里申办美国投资移民 EB-5的几个理由</w:t>
      </w:r>
    </w:p>
    <w:p>
      <w:pPr>
        <w:spacing w:after="0" w:line="240" w:lineRule="auto"/>
        <w:rPr>
          <w:rFonts w:ascii="微软雅黑" w:hAnsi="微软雅黑" w:eastAsia="微软雅黑"/>
          <w:b/>
          <w:color w:val="FF0000"/>
          <w:sz w:val="28"/>
          <w:szCs w:val="28"/>
          <w:highlight w:val="yellow"/>
        </w:rPr>
      </w:pPr>
      <w:r>
        <w:rPr>
          <w:rFonts w:hint="eastAsia" w:ascii="微软雅黑" w:hAnsi="微软雅黑" w:eastAsia="微软雅黑"/>
          <w:b/>
          <w:color w:val="FF0000"/>
          <w:sz w:val="28"/>
          <w:szCs w:val="28"/>
          <w:highlight w:val="yellow"/>
        </w:rPr>
        <w:t>特别理由：</w:t>
      </w:r>
    </w:p>
    <w:p>
      <w:pPr>
        <w:spacing w:after="0" w:line="240" w:lineRule="auto"/>
        <w:rPr>
          <w:rFonts w:ascii="微软雅黑" w:hAnsi="微软雅黑" w:eastAsia="微软雅黑"/>
          <w:sz w:val="28"/>
          <w:szCs w:val="28"/>
          <w:highlight w:val="yellow"/>
        </w:rPr>
      </w:pPr>
      <w:r>
        <w:rPr>
          <w:rFonts w:hint="eastAsia" w:ascii="微软雅黑" w:hAnsi="微软雅黑" w:eastAsia="微软雅黑"/>
          <w:sz w:val="28"/>
          <w:szCs w:val="28"/>
          <w:highlight w:val="yellow"/>
        </w:rPr>
        <w:t>（1）中国的雾霾情形越来越严重，尤其是北京，河北，天津。近日</w:t>
      </w:r>
      <w:r>
        <w:rPr>
          <w:rFonts w:hint="eastAsia" w:ascii="微软雅黑" w:hAnsi="微软雅黑" w:eastAsia="微软雅黑"/>
          <w:sz w:val="28"/>
          <w:szCs w:val="28"/>
          <w:highlight w:val="yellow"/>
          <w:lang w:val="en-US" w:eastAsia="zh-CN"/>
        </w:rPr>
        <w:t xml:space="preserve">   </w:t>
      </w:r>
      <w:r>
        <w:rPr>
          <w:rFonts w:hint="eastAsia" w:ascii="微软雅黑" w:hAnsi="微软雅黑" w:eastAsia="微软雅黑"/>
          <w:sz w:val="28"/>
          <w:szCs w:val="28"/>
          <w:highlight w:val="yellow"/>
        </w:rPr>
        <w:t>PM2.5都是破千的红色警告而且雾霾越来越往南移。成年人不说，单</w:t>
      </w:r>
      <w:r>
        <w:rPr>
          <w:rFonts w:hint="eastAsia" w:ascii="微软雅黑" w:hAnsi="微软雅黑" w:eastAsia="微软雅黑"/>
          <w:sz w:val="28"/>
          <w:szCs w:val="28"/>
          <w:highlight w:val="yellow"/>
          <w:lang w:val="en-US" w:eastAsia="zh-CN"/>
        </w:rPr>
        <w:t xml:space="preserve"> </w:t>
      </w:r>
      <w:r>
        <w:rPr>
          <w:rFonts w:hint="eastAsia" w:ascii="微软雅黑" w:hAnsi="微软雅黑" w:eastAsia="微软雅黑"/>
          <w:sz w:val="28"/>
          <w:szCs w:val="28"/>
          <w:highlight w:val="yellow"/>
        </w:rPr>
        <w:t>说孩子据说北京儿童医院日均门诊已经超过1万5千人。其中40%都</w:t>
      </w:r>
      <w:r>
        <w:rPr>
          <w:rFonts w:hint="eastAsia" w:ascii="微软雅黑" w:hAnsi="微软雅黑" w:eastAsia="微软雅黑"/>
          <w:sz w:val="28"/>
          <w:szCs w:val="28"/>
          <w:highlight w:val="yellow"/>
          <w:lang w:val="en-US" w:eastAsia="zh-CN"/>
        </w:rPr>
        <w:t xml:space="preserve"> </w:t>
      </w:r>
      <w:r>
        <w:rPr>
          <w:rFonts w:hint="eastAsia" w:ascii="微软雅黑" w:hAnsi="微软雅黑" w:eastAsia="微软雅黑"/>
          <w:sz w:val="28"/>
          <w:szCs w:val="28"/>
          <w:highlight w:val="yellow"/>
        </w:rPr>
        <w:t>是呼吸道疾病。有钱的人早就移民了，现在连中产阶级都在考虑和计</w:t>
      </w:r>
      <w:r>
        <w:rPr>
          <w:rFonts w:hint="eastAsia" w:ascii="微软雅黑" w:hAnsi="微软雅黑" w:eastAsia="微软雅黑"/>
          <w:sz w:val="28"/>
          <w:szCs w:val="28"/>
          <w:highlight w:val="yellow"/>
          <w:lang w:val="en-US" w:eastAsia="zh-CN"/>
        </w:rPr>
        <w:t xml:space="preserve">  </w:t>
      </w:r>
      <w:r>
        <w:rPr>
          <w:rFonts w:hint="eastAsia" w:ascii="微软雅黑" w:hAnsi="微软雅黑" w:eastAsia="微软雅黑"/>
          <w:sz w:val="28"/>
          <w:szCs w:val="28"/>
          <w:highlight w:val="yellow"/>
        </w:rPr>
        <w:t>划移民。因为什么都可以马虎可以对付，但呼吸空气是不分贵贱都一样的。其中一位母亲说到【我想让我的孩子初中就出去留学】相信这是深受雾霾所害父母的心声。</w:t>
      </w:r>
    </w:p>
    <w:p>
      <w:pPr>
        <w:spacing w:after="0" w:line="240" w:lineRule="auto"/>
        <w:rPr>
          <w:rFonts w:ascii="微软雅黑" w:hAnsi="微软雅黑" w:eastAsia="微软雅黑"/>
          <w:sz w:val="28"/>
          <w:szCs w:val="28"/>
          <w:highlight w:val="yellow"/>
        </w:rPr>
      </w:pPr>
      <w:r>
        <w:rPr>
          <w:rFonts w:hint="eastAsia" w:ascii="微软雅黑" w:hAnsi="微软雅黑" w:eastAsia="微软雅黑"/>
          <w:sz w:val="28"/>
          <w:szCs w:val="28"/>
          <w:highlight w:val="yellow"/>
        </w:rPr>
        <w:t>（2）最近在网上看到一位高官的女儿告诉他父亲她嫁给老美移居美国的原因之一，是他父亲再也不需要【求人】了。从此不再需要为生几个孩子或户口或是让孙子能进什么幼稚园，小学，初中，将来毕业找工作一路求人。不再为看医生住院等等举不胜举。</w:t>
      </w:r>
    </w:p>
    <w:p>
      <w:pPr>
        <w:spacing w:after="0" w:line="240" w:lineRule="auto"/>
        <w:rPr>
          <w:rFonts w:ascii="微软雅黑" w:hAnsi="微软雅黑" w:eastAsia="微软雅黑"/>
          <w:sz w:val="28"/>
          <w:szCs w:val="28"/>
          <w:highlight w:val="yellow"/>
        </w:rPr>
      </w:pPr>
      <w:r>
        <w:rPr>
          <w:rFonts w:hint="eastAsia" w:ascii="微软雅黑" w:hAnsi="微软雅黑" w:eastAsia="微软雅黑"/>
          <w:sz w:val="28"/>
          <w:szCs w:val="28"/>
          <w:highlight w:val="yellow"/>
        </w:rPr>
        <w:t>（3）元旦前我们美国七海集团驻北京的首席代表告诉我：老板，我总算逃回来了，再不回来我的肺部就被雾霾污染中毒，我需要在美国休息一段时间把肺中的雾霾毒素排掉，不然老命不保。</w:t>
      </w:r>
    </w:p>
    <w:p>
      <w:pPr>
        <w:spacing w:after="0" w:line="240" w:lineRule="auto"/>
        <w:rPr>
          <w:rFonts w:ascii="微软雅黑" w:hAnsi="微软雅黑" w:eastAsia="微软雅黑"/>
          <w:sz w:val="28"/>
          <w:szCs w:val="28"/>
          <w:highlight w:val="yellow"/>
        </w:rPr>
      </w:pPr>
    </w:p>
    <w:p>
      <w:pPr>
        <w:spacing w:after="0" w:line="240" w:lineRule="auto"/>
        <w:rPr>
          <w:rFonts w:ascii="微软雅黑" w:hAnsi="微软雅黑" w:eastAsia="微软雅黑"/>
          <w:b/>
          <w:sz w:val="28"/>
          <w:szCs w:val="28"/>
          <w:highlight w:val="yellow"/>
        </w:rPr>
      </w:pPr>
      <w:r>
        <w:rPr>
          <w:rFonts w:hint="eastAsia" w:ascii="微软雅黑" w:hAnsi="微软雅黑" w:eastAsia="微软雅黑"/>
          <w:b/>
          <w:sz w:val="28"/>
          <w:szCs w:val="28"/>
          <w:highlight w:val="yellow"/>
        </w:rPr>
        <w:t>除了以上的几个原因之外还有</w: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highlight w:val="yellow"/>
        </w:rPr>
        <w:t>1. 移民费用快涨价了</w:t>
      </w:r>
      <w:r>
        <w:rPr>
          <w:rFonts w:hint="eastAsia" w:ascii="微软雅黑" w:hAnsi="微软雅黑" w:eastAsia="微软雅黑"/>
          <w:b/>
          <w:sz w:val="28"/>
          <w:szCs w:val="28"/>
        </w:rPr>
        <w:t>！</w:t>
      </w:r>
    </w:p>
    <w:p>
      <w:pPr>
        <w:pStyle w:val="11"/>
        <w:spacing w:after="0" w:line="240" w:lineRule="auto"/>
        <w:ind w:left="0"/>
        <w:rPr>
          <w:rFonts w:ascii="微软雅黑" w:hAnsi="微软雅黑" w:eastAsia="微软雅黑"/>
        </w:rPr>
      </w:pPr>
      <w:r>
        <w:rPr>
          <w:rFonts w:hint="eastAsia" w:ascii="微软雅黑" w:hAnsi="微软雅黑" w:eastAsia="微软雅黑"/>
        </w:rPr>
        <w:t>从最近媒体上得知美国投资移民的最低投资额将从$50万美元马上要涨至$80万美元。相信在新总统选举出来后不久就会实施，因为直至目前为止，美国的投资移民门槛最低，远比加拿大都低得多。所以这件事是千真万确马上就会实行的。一旦新价钱实施你再申办EB-5就必须多付$30万美元。</w:t>
      </w:r>
    </w:p>
    <w:p>
      <w:pPr>
        <w:rPr>
          <w:rFonts w:ascii="微软雅黑" w:hAnsi="微软雅黑" w:eastAsia="微软雅黑"/>
          <w:b/>
        </w:rPr>
      </w:pPr>
    </w:p>
    <w:p>
      <w:pPr>
        <w:spacing w:after="0" w:line="240" w:lineRule="auto"/>
        <w:ind w:left="360" w:hanging="360"/>
        <w:rPr>
          <w:rFonts w:ascii="微软雅黑" w:hAnsi="微软雅黑" w:eastAsia="微软雅黑"/>
          <w:b/>
          <w:sz w:val="28"/>
          <w:szCs w:val="28"/>
        </w:rPr>
      </w:pPr>
      <w:r>
        <w:rPr>
          <w:rFonts w:hint="eastAsia" w:ascii="微软雅黑" w:hAnsi="微软雅黑" w:eastAsia="微软雅黑"/>
          <w:b/>
          <w:sz w:val="28"/>
          <w:szCs w:val="28"/>
          <w:highlight w:val="yellow"/>
        </w:rPr>
        <w:t>2.大家被骗怕了</w:t>
      </w:r>
      <w:r>
        <w:rPr>
          <w:rFonts w:hint="eastAsia" w:ascii="微软雅黑" w:hAnsi="微软雅黑" w:eastAsia="微软雅黑"/>
          <w:b/>
          <w:sz w:val="28"/>
          <w:szCs w:val="28"/>
        </w:rPr>
        <w:t>！</w:t>
      </w:r>
    </w:p>
    <w:p>
      <w:pPr>
        <w:tabs>
          <w:tab w:val="left" w:pos="0"/>
        </w:tabs>
        <w:spacing w:after="0" w:line="240" w:lineRule="auto"/>
        <w:ind w:hanging="90"/>
        <w:rPr>
          <w:rFonts w:ascii="微软雅黑" w:hAnsi="微软雅黑" w:eastAsia="微软雅黑"/>
        </w:rPr>
      </w:pPr>
      <w:r>
        <w:rPr>
          <w:rFonts w:hint="eastAsia" w:ascii="微软雅黑" w:hAnsi="微软雅黑" w:eastAsia="微软雅黑"/>
        </w:rPr>
        <w:t xml:space="preserve">  近年来以协助申请绿卡为名，太多的投资移民骗局，使得投资人犹如惊弓之鸟。其中不少的受害者是中国的投资者。两年前加州一对刘姓夫妇推销的</w:t>
      </w:r>
      <w:r>
        <w:rPr>
          <w:rFonts w:hint="eastAsia" w:ascii="微软雅黑" w:hAnsi="微软雅黑" w:eastAsia="微软雅黑"/>
          <w:b/>
        </w:rPr>
        <w:t>【癌症治疗中心】</w:t>
      </w:r>
      <w:r>
        <w:rPr>
          <w:rFonts w:hint="eastAsia" w:ascii="微软雅黑" w:hAnsi="微软雅黑" w:eastAsia="微软雅黑"/>
        </w:rPr>
        <w:t>的EB-5投资移民骗取了2,700万美元，而收取了投资款18个月后所谓癌症治疗中心根本就没有动工。现在美国证交会已经冻结了他们的资产，正在追缴涉案款项控告欺诈。2013年的【</w:t>
      </w:r>
      <w:r>
        <w:rPr>
          <w:rFonts w:hint="eastAsia" w:ascii="微软雅黑" w:hAnsi="微软雅黑" w:eastAsia="微软雅黑"/>
          <w:b/>
        </w:rPr>
        <w:t>芝加哥会议中心】</w:t>
      </w:r>
      <w:r>
        <w:rPr>
          <w:rFonts w:hint="eastAsia" w:ascii="微软雅黑" w:hAnsi="微软雅黑" w:eastAsia="微软雅黑"/>
        </w:rPr>
        <w:t>项目诈骗案牵涉了294名受害者，1.45亿美元的投资款大多数来自中国。 这两天在报上看到有个在美的华裔藏胞以办理投资移民诈骗了250个同胞，金额达高$1.45亿美元逃逸，现在正被美国通缉中。所以为了防止被诈骗千万别找那些还没有开工的项目，最好找已经开始进行或者已经完工的的项目， 至少你可以亲眼看得到工程进展的实体。而且越是大的项目越不容易做得成，风险自然更大。</w:t>
      </w:r>
    </w:p>
    <w:p>
      <w:pPr>
        <w:rPr>
          <w:rFonts w:ascii="微软雅黑" w:hAnsi="微软雅黑" w:eastAsia="微软雅黑"/>
        </w:rPr>
      </w:pPr>
      <w:r>
        <w:rPr>
          <w:rFonts w:hint="eastAsia" w:ascii="微软雅黑" w:hAnsi="微软雅黑" w:eastAsia="微软雅黑"/>
        </w:rPr>
        <w:t xml:space="preserve"> </w: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highlight w:val="yellow"/>
        </w:rPr>
        <w:t>3. 眼见为实：</w:t>
      </w:r>
    </w:p>
    <w:p>
      <w:pPr>
        <w:spacing w:after="0" w:line="240" w:lineRule="auto"/>
        <w:rPr>
          <w:rFonts w:ascii="微软雅黑" w:hAnsi="微软雅黑" w:eastAsia="微软雅黑"/>
        </w:rPr>
      </w:pPr>
      <w:r>
        <w:rPr>
          <w:rFonts w:hint="eastAsia" w:ascii="微软雅黑" w:hAnsi="微软雅黑" w:eastAsia="微软雅黑"/>
        </w:rPr>
        <w:t>今天我在这里介绍的EB-5项目是在拉斯维加斯的一所已经完工的威龙酒店（Lucky Dragon Hotel</w:t>
      </w:r>
      <w:r>
        <w:rPr>
          <w:rFonts w:ascii="微软雅黑" w:hAnsi="微软雅黑" w:eastAsia="微软雅黑"/>
        </w:rPr>
        <w:t>）</w:t>
      </w:r>
      <w:r>
        <w:rPr>
          <w:rFonts w:hint="eastAsia" w:ascii="微软雅黑" w:hAnsi="微软雅黑" w:eastAsia="微软雅黑"/>
        </w:rPr>
        <w:t>位置在拉斯维加斯大道上300 W.Sahara Ave. Las Vegas, NV 89102</w:t>
      </w:r>
    </w:p>
    <w:p>
      <w:pPr>
        <w:spacing w:after="0" w:line="240" w:lineRule="auto"/>
        <w:rPr>
          <w:rFonts w:ascii="微软雅黑" w:hAnsi="微软雅黑" w:eastAsia="微软雅黑"/>
        </w:rPr>
      </w:pPr>
      <w:r>
        <w:rPr>
          <w:rFonts w:hint="eastAsia" w:ascii="微软雅黑" w:hAnsi="微软雅黑" w:eastAsia="微软雅黑"/>
        </w:rPr>
        <w:t>移民局批准了260个EB-5 投资名额，目前尚余30个名额，我们美国七海集团目前手上还有17个名额。因之，我们把收取的费用与操作的流程图都列在这里，让大家看后再决定是否选购，请看附件工地现场照片此极具规模的开发商的PPT彩页。</w:t>
      </w:r>
    </w:p>
    <w:p>
      <w:pPr>
        <w:spacing w:after="0" w:line="240" w:lineRule="auto"/>
        <w:rPr>
          <w:rFonts w:ascii="微软雅黑" w:hAnsi="微软雅黑" w:eastAsia="微软雅黑"/>
        </w:rPr>
      </w:pP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highlight w:val="yellow"/>
        </w:rPr>
        <w:t>4. 速度快，信价比高，申请条件宽</w:t>
      </w:r>
    </w:p>
    <w:p>
      <w:pPr>
        <w:spacing w:after="0" w:line="240" w:lineRule="auto"/>
        <w:rPr>
          <w:rFonts w:ascii="微软雅黑" w:hAnsi="微软雅黑" w:eastAsia="微软雅黑"/>
        </w:rPr>
      </w:pPr>
      <w:r>
        <w:rPr>
          <w:rFonts w:hint="eastAsia" w:ascii="微软雅黑" w:hAnsi="微软雅黑" w:eastAsia="微软雅黑"/>
        </w:rPr>
        <w:t>我们申请EB-5投资移民速度最快的是77天（2.6个月），即使现在申请人众多，最长也不过15个月，远快于移民局16个月平均审批日期。这归功于此开发商历年的优良业绩的Examplar Approve。</w:t>
      </w:r>
      <w:r>
        <w:rPr>
          <w:rFonts w:hint="eastAsia" w:ascii="微软雅黑" w:hAnsi="微软雅黑" w:eastAsia="微软雅黑"/>
          <w:b/>
        </w:rPr>
        <w:t>示范项目快速批准</w:t>
      </w:r>
      <w:r>
        <w:rPr>
          <w:rFonts w:hint="eastAsia" w:ascii="微软雅黑" w:hAnsi="微软雅黑" w:eastAsia="微软雅黑"/>
        </w:rPr>
        <w:t>。</w:t>
      </w:r>
      <w:r>
        <w:rPr>
          <w:rFonts w:hint="eastAsia" w:ascii="微软雅黑" w:hAnsi="微软雅黑" w:eastAsia="微软雅黑"/>
          <w:b/>
          <w:highlight w:val="yellow"/>
        </w:rPr>
        <w:t>申请人只需年满18岁即可没有上限</w:t>
      </w:r>
      <w:r>
        <w:rPr>
          <w:rFonts w:hint="eastAsia" w:ascii="微软雅黑" w:hAnsi="微软雅黑" w:eastAsia="微软雅黑"/>
        </w:rPr>
        <w:t>。</w:t>
      </w:r>
    </w:p>
    <w:p>
      <w:pPr>
        <w:rPr>
          <w:rFonts w:ascii="微软雅黑" w:hAnsi="微软雅黑" w:eastAsia="微软雅黑"/>
          <w:sz w:val="20"/>
        </w:rPr>
      </w:pPr>
      <w:r>
        <w:rPr>
          <w:rFonts w:ascii="微软雅黑" w:hAnsi="微软雅黑" w:eastAsia="微软雅黑"/>
          <w:i/>
        </w:rPr>
        <w:drawing>
          <wp:inline distT="0" distB="0" distL="0" distR="0">
            <wp:extent cx="1089025" cy="1617345"/>
            <wp:effectExtent l="0" t="0" r="0" b="1905"/>
            <wp:docPr id="1" name="Picture 1" descr="C:\Users\OS\Desktop\email download\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OS\Desktop\email download\IMG_18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94489" cy="1625457"/>
                    </a:xfrm>
                    <a:prstGeom prst="rect">
                      <a:avLst/>
                    </a:prstGeom>
                    <a:noFill/>
                    <a:ln>
                      <a:noFill/>
                    </a:ln>
                  </pic:spPr>
                </pic:pic>
              </a:graphicData>
            </a:graphic>
          </wp:inline>
        </w:drawing>
      </w:r>
      <w:r>
        <w:rPr>
          <w:rFonts w:ascii="微软雅黑" w:hAnsi="微软雅黑" w:eastAsia="微软雅黑"/>
          <w:i/>
        </w:rPr>
        <w:drawing>
          <wp:inline distT="0" distB="0" distL="0" distR="0">
            <wp:extent cx="1319530" cy="1621790"/>
            <wp:effectExtent l="0" t="0" r="0" b="0"/>
            <wp:docPr id="2" name="Picture 2" descr="C:\Users\OS\Desktop\email download\IMG_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OS\Desktop\email download\IMG_18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29004" cy="1633235"/>
                    </a:xfrm>
                    <a:prstGeom prst="rect">
                      <a:avLst/>
                    </a:prstGeom>
                    <a:noFill/>
                    <a:ln>
                      <a:noFill/>
                    </a:ln>
                  </pic:spPr>
                </pic:pic>
              </a:graphicData>
            </a:graphic>
          </wp:inline>
        </w:drawing>
      </w:r>
      <w:r>
        <w:rPr>
          <w:rFonts w:ascii="微软雅黑" w:hAnsi="微软雅黑" w:eastAsia="微软雅黑"/>
          <w:i/>
        </w:rPr>
        <w:drawing>
          <wp:inline distT="0" distB="0" distL="0" distR="0">
            <wp:extent cx="1351280" cy="1637665"/>
            <wp:effectExtent l="0" t="0" r="1270" b="635"/>
            <wp:docPr id="3" name="Picture 3" descr="C:\Users\OS\Desktop\email download\IMG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OS\Desktop\email download\IMG_18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2389" cy="1638778"/>
                    </a:xfrm>
                    <a:prstGeom prst="rect">
                      <a:avLst/>
                    </a:prstGeom>
                    <a:noFill/>
                    <a:ln>
                      <a:noFill/>
                    </a:ln>
                  </pic:spPr>
                </pic:pic>
              </a:graphicData>
            </a:graphic>
          </wp:inline>
        </w:drawing>
      </w:r>
      <w:r>
        <w:rPr>
          <w:rFonts w:ascii="微软雅黑" w:hAnsi="微软雅黑" w:eastAsia="微软雅黑"/>
        </w:rPr>
        <w:drawing>
          <wp:inline distT="0" distB="0" distL="0" distR="0">
            <wp:extent cx="1574165" cy="1637665"/>
            <wp:effectExtent l="0" t="0" r="6985" b="635"/>
            <wp:docPr id="18" name="Picture 18" descr="C:\Users\OS\Desktop\email download\IMG_18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OS\Desktop\email download\IMG_1846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79405" cy="1642924"/>
                    </a:xfrm>
                    <a:prstGeom prst="rect">
                      <a:avLst/>
                    </a:prstGeom>
                    <a:noFill/>
                    <a:ln>
                      <a:noFill/>
                    </a:ln>
                  </pic:spPr>
                </pic:pic>
              </a:graphicData>
            </a:graphic>
          </wp:inline>
        </w:drawing>
      </w:r>
      <w:r>
        <w:rPr>
          <w:rFonts w:hint="eastAsia" w:ascii="微软雅黑" w:hAnsi="微软雅黑" w:eastAsia="微软雅黑"/>
        </w:rPr>
        <w:t xml:space="preserve"> </w:t>
      </w:r>
      <w:r>
        <w:rPr>
          <w:rFonts w:hint="eastAsia" w:ascii="微软雅黑" w:hAnsi="微软雅黑" w:eastAsia="微软雅黑"/>
          <w:b/>
        </w:rPr>
        <w:t>这些是日前拍摄的 Lucky Dragon Hotel 工地现场图照片，已经完工11/19开始营业</w:t>
      </w:r>
      <w:r>
        <w:rPr>
          <w:rFonts w:ascii="微软雅黑" w:hAnsi="微软雅黑" w:eastAsia="微软雅黑"/>
        </w:rPr>
        <w:drawing>
          <wp:inline distT="0" distB="0" distL="0" distR="0">
            <wp:extent cx="1359535" cy="2096135"/>
            <wp:effectExtent l="0" t="0" r="0" b="0"/>
            <wp:docPr id="16" name="Picture 16" descr="C:\Users\OS\Desktop\email download\IMG_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OS\Desktop\email download\IMG_18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60763" cy="2098362"/>
                    </a:xfrm>
                    <a:prstGeom prst="rect">
                      <a:avLst/>
                    </a:prstGeom>
                    <a:noFill/>
                    <a:ln>
                      <a:noFill/>
                    </a:ln>
                  </pic:spPr>
                </pic:pic>
              </a:graphicData>
            </a:graphic>
          </wp:inline>
        </w:drawing>
      </w:r>
      <w:r>
        <w:rPr>
          <w:rFonts w:ascii="微软雅黑" w:hAnsi="微软雅黑" w:eastAsia="微软雅黑"/>
        </w:rPr>
        <w:drawing>
          <wp:inline distT="0" distB="0" distL="0" distR="0">
            <wp:extent cx="1130935" cy="2082165"/>
            <wp:effectExtent l="0" t="0" r="0" b="0"/>
            <wp:docPr id="29" name="Picture 29" descr="C:\Users\OS\Desktop\email download\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OS\Desktop\email download\IMG_18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40795" cy="2100342"/>
                    </a:xfrm>
                    <a:prstGeom prst="rect">
                      <a:avLst/>
                    </a:prstGeom>
                    <a:noFill/>
                    <a:ln>
                      <a:noFill/>
                    </a:ln>
                  </pic:spPr>
                </pic:pic>
              </a:graphicData>
            </a:graphic>
          </wp:inline>
        </w:drawing>
      </w:r>
      <w:r>
        <w:rPr>
          <w:rFonts w:ascii="微软雅黑" w:hAnsi="微软雅黑" w:eastAsia="微软雅黑"/>
        </w:rPr>
        <w:drawing>
          <wp:inline distT="0" distB="0" distL="0" distR="0">
            <wp:extent cx="1303655" cy="2082800"/>
            <wp:effectExtent l="0" t="0" r="0" b="0"/>
            <wp:docPr id="28" name="Picture 28" descr="C:\Users\OS\Desktop\email download\IMG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OS\Desktop\email download\IMG_18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12408" cy="2096652"/>
                    </a:xfrm>
                    <a:prstGeom prst="rect">
                      <a:avLst/>
                    </a:prstGeom>
                    <a:noFill/>
                    <a:ln>
                      <a:noFill/>
                    </a:ln>
                  </pic:spPr>
                </pic:pic>
              </a:graphicData>
            </a:graphic>
          </wp:inline>
        </w:drawing>
      </w:r>
      <w:r>
        <w:rPr>
          <w:rFonts w:ascii="微软雅黑" w:hAnsi="微软雅黑" w:eastAsia="微软雅黑"/>
          <w:sz w:val="20"/>
        </w:rPr>
        <w:drawing>
          <wp:inline distT="0" distB="0" distL="0" distR="0">
            <wp:extent cx="1542415" cy="2096135"/>
            <wp:effectExtent l="0" t="0" r="635" b="0"/>
            <wp:docPr id="32" name="Picture 32" descr="C:\Users\OS\Desktop\email download\IMG_50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OS\Desktop\email download\IMG_5094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46297" cy="2101595"/>
                    </a:xfrm>
                    <a:prstGeom prst="rect">
                      <a:avLst/>
                    </a:prstGeom>
                    <a:noFill/>
                    <a:ln>
                      <a:noFill/>
                    </a:ln>
                  </pic:spPr>
                </pic:pic>
              </a:graphicData>
            </a:graphic>
          </wp:inline>
        </w:drawing>
      </w:r>
      <w:r>
        <mc:AlternateContent>
          <mc:Choice Requires="wps">
            <w:drawing>
              <wp:inline distT="0" distB="0" distL="0" distR="0">
                <wp:extent cx="63500" cy="63500"/>
                <wp:effectExtent l="38100" t="0" r="31750" b="0"/>
                <wp:docPr id="20" name="AutoShape 2" descr="当前显示IMG_18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70" cy="63570"/>
                        </a:xfrm>
                        <a:prstGeom prst="rect">
                          <a:avLst/>
                        </a:prstGeom>
                        <a:noFill/>
                        <a:ln>
                          <a:noFill/>
                        </a:ln>
                      </wps:spPr>
                      <wps:txbx>
                        <w:txbxContent>
                          <w:p>
                            <w:pPr>
                              <w:jc w:val="center"/>
                            </w:pPr>
                            <w:r>
                              <w:drawing>
                                <wp:inline distT="0" distB="0" distL="0" distR="0">
                                  <wp:extent cx="0" cy="0"/>
                                  <wp:effectExtent l="0" t="0" r="0" b="0"/>
                                  <wp:docPr id="31" name="Picture 31" descr="C:\Users\OS\Desktop\email download\IMG_50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OS\Desktop\email download\IMG_5094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0" cy="0"/>
                                          </a:xfrm>
                                          <a:prstGeom prst="rect">
                                            <a:avLst/>
                                          </a:prstGeom>
                                          <a:noFill/>
                                          <a:ln>
                                            <a:noFill/>
                                          </a:ln>
                                        </pic:spPr>
                                      </pic:pic>
                                    </a:graphicData>
                                  </a:graphic>
                                </wp:inline>
                              </w:drawing>
                            </w:r>
                            <w:r>
                              <w:drawing>
                                <wp:inline distT="0" distB="0" distL="0" distR="0">
                                  <wp:extent cx="0" cy="0"/>
                                  <wp:effectExtent l="0" t="0" r="0" b="0"/>
                                  <wp:docPr id="30" name="Picture 30" descr="C:\Users\OS\Desktop\email download\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OS\Desktop\email download\IMG_18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2" o:spid="_x0000_s1026" o:spt="1" alt="当前显示IMG_1851.JPG" style="height:5pt;width:5pt;" filled="f" stroked="f" coordsize="21600,21600" o:gfxdata="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3OqF3RAAAAAwEAAA8AAAAAAAAAAQAg&#10;AAAAIgAAAGRycy9kb3ducmV2LnhtbFBLAQIUABQAAAAIAIdO4kBxamwRFQIAAO8DAAAOAAAAAAAA&#10;AAEAIAAAACABAABkcnMvZTJvRG9jLnhtbFBLBQYAAAAABgAGAFkBAACnBQAAAAA=&#10;">
                <v:fill on="f" focussize="0,0"/>
                <v:stroke on="f"/>
                <v:imagedata o:title=""/>
                <o:lock v:ext="edit" aspectratio="t"/>
                <v:textbox>
                  <w:txbxContent>
                    <w:p>
                      <w:pPr>
                        <w:jc w:val="center"/>
                      </w:pPr>
                      <w:r>
                        <w:drawing>
                          <wp:inline distT="0" distB="0" distL="0" distR="0">
                            <wp:extent cx="0" cy="0"/>
                            <wp:effectExtent l="0" t="0" r="0" b="0"/>
                            <wp:docPr id="31" name="Picture 31" descr="C:\Users\OS\Desktop\email download\IMG_50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OS\Desktop\email download\IMG_5094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0" cy="0"/>
                                    </a:xfrm>
                                    <a:prstGeom prst="rect">
                                      <a:avLst/>
                                    </a:prstGeom>
                                    <a:noFill/>
                                    <a:ln>
                                      <a:noFill/>
                                    </a:ln>
                                  </pic:spPr>
                                </pic:pic>
                              </a:graphicData>
                            </a:graphic>
                          </wp:inline>
                        </w:drawing>
                      </w:r>
                      <w:r>
                        <w:drawing>
                          <wp:inline distT="0" distB="0" distL="0" distR="0">
                            <wp:extent cx="0" cy="0"/>
                            <wp:effectExtent l="0" t="0" r="0" b="0"/>
                            <wp:docPr id="30" name="Picture 30" descr="C:\Users\OS\Desktop\email download\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OS\Desktop\email download\IMG_18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0" cy="0"/>
                                    </a:xfrm>
                                    <a:prstGeom prst="rect">
                                      <a:avLst/>
                                    </a:prstGeom>
                                    <a:noFill/>
                                    <a:ln>
                                      <a:noFill/>
                                    </a:ln>
                                  </pic:spPr>
                                </pic:pic>
                              </a:graphicData>
                            </a:graphic>
                          </wp:inline>
                        </w:drawing>
                      </w:r>
                    </w:p>
                  </w:txbxContent>
                </v:textbox>
                <w10:wrap type="none"/>
                <w10:anchorlock/>
              </v:rect>
            </w:pict>
          </mc:Fallback>
        </mc:AlternateConten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highlight w:val="yellow"/>
        </w:rPr>
        <w:t>5. 实地考察</w:t>
      </w:r>
      <w:r>
        <w:rPr>
          <w:rFonts w:hint="eastAsia" w:ascii="微软雅黑" w:hAnsi="微软雅黑" w:eastAsia="微软雅黑"/>
          <w:b/>
          <w:sz w:val="28"/>
          <w:szCs w:val="28"/>
          <w:highlight w:val="red"/>
        </w:rPr>
        <w:t>（凡是参与此投资EB-5项目者每户获得$2,500美元补助）</w:t>
      </w:r>
    </w:p>
    <w:p>
      <w:pPr>
        <w:spacing w:after="0" w:line="240" w:lineRule="auto"/>
        <w:rPr>
          <w:rFonts w:ascii="微软雅黑" w:hAnsi="微软雅黑" w:eastAsia="微软雅黑"/>
          <w:b/>
          <w:highlight w:val="cyan"/>
        </w:rPr>
      </w:pPr>
      <w:r>
        <w:rPr>
          <w:rFonts w:hint="eastAsia" w:ascii="微软雅黑" w:hAnsi="微软雅黑" w:eastAsia="微软雅黑"/>
          <w:b/>
          <w:highlight w:val="yellow"/>
        </w:rPr>
        <w:t>作为威龙投资移民项目的顾问，我们美国七海集团的董事长兼新任【美中贸易发展协会】的CEO姚应文博士特地推出了投资移民实地考察团，邀请【美中贸易发展协会】的会员以及你们的朋友参加此一盛举。亲眼看到已经完工的威龙酒店的建筑实体以及听取开发商的简报说明与视频，并与律师商谈投资款来源的合法性。凡是参加人士在支付了5万美元的订金后，在开发商的指定账号收到移民款$50万美元与项目管理费$5万美元后。将由我们补助你此次旅行的开销$2,500美元。（</w:t>
      </w:r>
      <w:r>
        <w:rPr>
          <w:rFonts w:hint="eastAsia" w:ascii="微软雅黑" w:hAnsi="微软雅黑" w:eastAsia="微软雅黑"/>
          <w:b/>
          <w:highlight w:val="green"/>
        </w:rPr>
        <w:t>如果没有立即购买或是只购买其他产业则你们的旅游支出将不补助）。</w:t>
      </w:r>
    </w:p>
    <w:p>
      <w:pPr>
        <w:spacing w:after="0" w:line="240" w:lineRule="auto"/>
        <w:rPr>
          <w:rFonts w:ascii="微软雅黑" w:hAnsi="微软雅黑" w:eastAsia="微软雅黑"/>
          <w:b/>
        </w:rPr>
      </w:pPr>
      <w:r>
        <w:rPr>
          <w:rFonts w:hint="eastAsia" w:ascii="微软雅黑" w:hAnsi="微软雅黑" w:eastAsia="微软雅黑"/>
          <w:b/>
          <w:highlight w:val="yellow"/>
        </w:rPr>
        <w:t>我们不论你是搭乘什么航空公司或者什么仓位？或者几个人前来？每一个投资案只能补助最多$2,500美元。而且在我们团体行程结束后，你们可以自行决定回程的时间，或者去其他城市，我们也可以协助购买机票以及在美国的酒店订房。</w:t>
      </w:r>
    </w:p>
    <w:p>
      <w:pPr>
        <w:spacing w:after="0" w:line="240" w:lineRule="auto"/>
        <w:rPr>
          <w:rFonts w:ascii="微软雅黑" w:hAnsi="微软雅黑" w:eastAsia="微软雅黑"/>
        </w:rPr>
      </w:pPr>
    </w:p>
    <w:tbl>
      <w:tblPr>
        <w:tblStyle w:val="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90"/>
        <w:gridCol w:w="651"/>
        <w:gridCol w:w="69"/>
        <w:gridCol w:w="72"/>
        <w:gridCol w:w="18"/>
        <w:gridCol w:w="297"/>
        <w:gridCol w:w="63"/>
        <w:gridCol w:w="90"/>
        <w:gridCol w:w="7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8820" w:type="dxa"/>
            <w:gridSpan w:val="10"/>
          </w:tcPr>
          <w:p>
            <w:pPr>
              <w:spacing w:after="0" w:line="240" w:lineRule="auto"/>
              <w:jc w:val="center"/>
              <w:rPr>
                <w:rFonts w:ascii="微软雅黑" w:hAnsi="微软雅黑" w:eastAsia="微软雅黑"/>
                <w:b/>
                <w:sz w:val="24"/>
                <w:szCs w:val="24"/>
              </w:rPr>
            </w:pPr>
            <w:r>
              <w:rPr>
                <w:rFonts w:hint="eastAsia" w:ascii="微软雅黑" w:hAnsi="微软雅黑" w:eastAsia="微软雅黑"/>
                <w:b/>
                <w:sz w:val="24"/>
                <w:szCs w:val="24"/>
                <w:highlight w:val="cyan"/>
              </w:rPr>
              <w:t>美中贸易发展协会拉斯维加斯威龙酒店投资移民实地考察团行程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gridSpan w:val="2"/>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1</w:t>
            </w:r>
          </w:p>
        </w:tc>
        <w:tc>
          <w:tcPr>
            <w:tcW w:w="792" w:type="dxa"/>
            <w:gridSpan w:val="3"/>
          </w:tcPr>
          <w:p>
            <w:pPr>
              <w:spacing w:after="0" w:line="240" w:lineRule="auto"/>
              <w:rPr>
                <w:rFonts w:ascii="微软雅黑" w:hAnsi="微软雅黑" w:eastAsia="微软雅黑"/>
                <w:sz w:val="24"/>
                <w:szCs w:val="24"/>
              </w:rPr>
            </w:pPr>
          </w:p>
        </w:tc>
        <w:tc>
          <w:tcPr>
            <w:tcW w:w="468" w:type="dxa"/>
            <w:gridSpan w:val="4"/>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六</w:t>
            </w:r>
          </w:p>
        </w:tc>
        <w:tc>
          <w:tcPr>
            <w:tcW w:w="7110" w:type="dxa"/>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飞抵洛杉矶，专人接机，下榻Santa Anita  Inn. 本日休息无活动，消除长途飞行的疲劳。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gridSpan w:val="2"/>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2</w:t>
            </w:r>
          </w:p>
        </w:tc>
        <w:tc>
          <w:tcPr>
            <w:tcW w:w="792" w:type="dxa"/>
            <w:gridSpan w:val="3"/>
          </w:tcPr>
          <w:p>
            <w:pPr>
              <w:spacing w:after="0" w:line="240" w:lineRule="auto"/>
              <w:rPr>
                <w:rFonts w:ascii="微软雅黑" w:hAnsi="微软雅黑" w:eastAsia="微软雅黑"/>
                <w:sz w:val="24"/>
                <w:szCs w:val="24"/>
              </w:rPr>
            </w:pPr>
          </w:p>
        </w:tc>
        <w:tc>
          <w:tcPr>
            <w:tcW w:w="468" w:type="dxa"/>
            <w:gridSpan w:val="4"/>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日</w:t>
            </w:r>
          </w:p>
        </w:tc>
        <w:tc>
          <w:tcPr>
            <w:tcW w:w="7110" w:type="dxa"/>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早餐后开车前往拉斯维加，下榻Lucky Dragon 或Sahara酒店。欢迎晚宴由协会主席Mr. Robert Goodman与协会CEO Dr. Ivan Yao 以及内华达州长或拉斯维加斯市长。威龙开发首席执行官Mr. Andrew Fonfa,首席营运执行官  Mr. David Jacoby 等参加。并颁发拉斯维加斯荣誉市民奖与拉斯维加斯市金钥匙。</w:t>
            </w:r>
            <w:r>
              <w:rPr>
                <w:rFonts w:hint="eastAsia" w:ascii="微软雅黑" w:hAnsi="微软雅黑" w:eastAsia="微软雅黑"/>
                <w:sz w:val="24"/>
                <w:szCs w:val="24"/>
                <w:highlight w:val="yellow"/>
              </w:rPr>
              <w:t>（注）颁奖仅限提出申请成为荣誉市民的会员。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3" w:hRule="atLeast"/>
        </w:trPr>
        <w:tc>
          <w:tcPr>
            <w:tcW w:w="8820" w:type="dxa"/>
            <w:gridSpan w:val="10"/>
          </w:tcPr>
          <w:p>
            <w:pPr>
              <w:spacing w:after="0" w:line="240" w:lineRule="auto"/>
              <w:rPr>
                <w:rFonts w:ascii="微软雅黑" w:hAnsi="微软雅黑" w:eastAsia="微软雅黑"/>
                <w:sz w:val="24"/>
                <w:szCs w:val="24"/>
              </w:rPr>
            </w:pPr>
            <w:r>
              <w:rPr>
                <w:rFonts w:ascii="微软雅黑" w:hAnsi="微软雅黑" w:eastAsia="微软雅黑"/>
                <w:sz w:val="24"/>
                <w:szCs w:val="24"/>
              </w:rPr>
              <w:drawing>
                <wp:inline distT="0" distB="0" distL="0" distR="0">
                  <wp:extent cx="5525770" cy="3863975"/>
                  <wp:effectExtent l="0" t="0" r="0" b="317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5526157" cy="386433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gridSpan w:val="2"/>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3</w:t>
            </w:r>
          </w:p>
        </w:tc>
        <w:tc>
          <w:tcPr>
            <w:tcW w:w="810" w:type="dxa"/>
            <w:gridSpan w:val="4"/>
          </w:tcPr>
          <w:p>
            <w:pPr>
              <w:spacing w:after="0" w:line="240" w:lineRule="auto"/>
              <w:rPr>
                <w:rFonts w:ascii="微软雅黑" w:hAnsi="微软雅黑" w:eastAsia="微软雅黑"/>
                <w:sz w:val="24"/>
                <w:szCs w:val="24"/>
              </w:rPr>
            </w:pPr>
          </w:p>
        </w:tc>
        <w:tc>
          <w:tcPr>
            <w:tcW w:w="450" w:type="dxa"/>
            <w:gridSpan w:val="3"/>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一</w:t>
            </w:r>
          </w:p>
        </w:tc>
        <w:tc>
          <w:tcPr>
            <w:tcW w:w="7110" w:type="dxa"/>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参观Lucky Dragon 酒店现场工地与简报资讯，或考察拉斯维加斯其它房地产。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gridSpan w:val="2"/>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4</w:t>
            </w:r>
          </w:p>
        </w:tc>
        <w:tc>
          <w:tcPr>
            <w:tcW w:w="810" w:type="dxa"/>
            <w:gridSpan w:val="4"/>
          </w:tcPr>
          <w:p>
            <w:pPr>
              <w:spacing w:after="0" w:line="240" w:lineRule="auto"/>
              <w:rPr>
                <w:rFonts w:ascii="微软雅黑" w:hAnsi="微软雅黑" w:eastAsia="微软雅黑"/>
                <w:sz w:val="24"/>
                <w:szCs w:val="24"/>
              </w:rPr>
            </w:pPr>
          </w:p>
        </w:tc>
        <w:tc>
          <w:tcPr>
            <w:tcW w:w="450" w:type="dxa"/>
            <w:gridSpan w:val="3"/>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二</w:t>
            </w:r>
          </w:p>
        </w:tc>
        <w:tc>
          <w:tcPr>
            <w:tcW w:w="7110" w:type="dxa"/>
          </w:tcPr>
          <w:p>
            <w:pPr>
              <w:spacing w:after="0" w:line="240" w:lineRule="auto"/>
              <w:rPr>
                <w:rFonts w:ascii="微软雅黑" w:hAnsi="微软雅黑" w:eastAsia="微软雅黑"/>
                <w:sz w:val="28"/>
                <w:szCs w:val="28"/>
              </w:rPr>
            </w:pPr>
            <w:r>
              <w:rPr>
                <w:rFonts w:hint="eastAsia" w:ascii="微软雅黑" w:hAnsi="微软雅黑" w:eastAsia="微软雅黑"/>
                <w:sz w:val="24"/>
                <w:szCs w:val="24"/>
              </w:rPr>
              <w:t>参与Lucky Dragon酒店投资移民EB-5 说明会与签约仪式。与律师面谈资金的合法性与汇款程序。晚上自费观赏</w:t>
            </w:r>
            <w:r>
              <w:rPr>
                <w:rFonts w:hint="eastAsia" w:ascii="微软雅黑" w:hAnsi="微软雅黑" w:eastAsia="微软雅黑" w:cs="Helvetica"/>
                <w:b/>
                <w:bCs/>
                <w:color w:val="222222"/>
                <w:sz w:val="24"/>
                <w:szCs w:val="24"/>
                <w:shd w:val="clear" w:color="auto" w:fill="FFFFFF"/>
              </w:rPr>
              <w:t>酒店的Re Leve(梦)的</w:t>
            </w:r>
            <w:r>
              <w:rPr>
                <w:rFonts w:hint="eastAsia" w:ascii="微软雅黑" w:hAnsi="微软雅黑" w:eastAsia="微软雅黑" w:cs="Helvetica"/>
                <w:bCs/>
                <w:color w:val="222222"/>
                <w:sz w:val="24"/>
                <w:szCs w:val="24"/>
                <w:shd w:val="clear" w:color="auto" w:fill="FFFFFF"/>
              </w:rPr>
              <w:t>歌舞表演。</w:t>
            </w:r>
            <w:r>
              <w:rPr>
                <w:rFonts w:hint="eastAsia" w:ascii="微软雅黑" w:hAnsi="微软雅黑" w:eastAsia="微软雅黑"/>
                <w:color w:val="323E32"/>
                <w:sz w:val="24"/>
                <w:szCs w:val="24"/>
                <w:highlight w:val="yellow"/>
                <w:shd w:val="clear" w:color="auto" w:fill="007AB1"/>
              </w:rPr>
              <w:t>要么是水上的表演，要么是空中的表演。眼花缭乱，但是演员的动作极其专业，据说有 16 个演员会深潜，他们在水上就如同在陆地一样，在空中就像是仙人一样，在水下，就仿佛是鱼儿一样，似乎对他们都很轻松简单，音乐，简直太好听了。”</w:t>
            </w:r>
            <w:r>
              <w:rPr>
                <w:rFonts w:hint="eastAsia" w:ascii="微软雅黑" w:hAnsi="微软雅黑" w:eastAsia="微软雅黑" w:cs="Helvetica"/>
                <w:bCs/>
                <w:color w:val="222222"/>
                <w:sz w:val="24"/>
                <w:szCs w:val="24"/>
                <w:shd w:val="clear" w:color="auto" w:fill="FFFFFF"/>
              </w:rPr>
              <w:t>（见下图）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trPr>
        <w:tc>
          <w:tcPr>
            <w:tcW w:w="8820" w:type="dxa"/>
            <w:gridSpan w:val="10"/>
          </w:tcPr>
          <w:p>
            <w:pPr>
              <w:spacing w:after="0" w:line="240" w:lineRule="auto"/>
              <w:rPr>
                <w:rFonts w:ascii="微软雅黑" w:hAnsi="微软雅黑" w:eastAsia="微软雅黑"/>
                <w:sz w:val="24"/>
                <w:szCs w:val="24"/>
              </w:rPr>
            </w:pPr>
            <w:r>
              <w:drawing>
                <wp:inline distT="0" distB="0" distL="0" distR="0">
                  <wp:extent cx="5716905" cy="3275330"/>
                  <wp:effectExtent l="0" t="0" r="0" b="1270"/>
                  <wp:docPr id="25" name="Picture 25" descr="https://pic3.zhimg.com/81e2660024521c1f11d7d1f9cb5897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pic3.zhimg.com/81e2660024521c1f11d7d1f9cb589702_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16905" cy="327591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 w:type="dxa"/>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5</w:t>
            </w:r>
          </w:p>
        </w:tc>
        <w:tc>
          <w:tcPr>
            <w:tcW w:w="810" w:type="dxa"/>
            <w:gridSpan w:val="3"/>
          </w:tcPr>
          <w:p>
            <w:pPr>
              <w:spacing w:after="0" w:line="240" w:lineRule="auto"/>
              <w:rPr>
                <w:rFonts w:ascii="微软雅黑" w:hAnsi="微软雅黑" w:eastAsia="微软雅黑"/>
                <w:sz w:val="24"/>
                <w:szCs w:val="24"/>
              </w:rPr>
            </w:pPr>
          </w:p>
        </w:tc>
        <w:tc>
          <w:tcPr>
            <w:tcW w:w="450" w:type="dxa"/>
            <w:gridSpan w:val="4"/>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三</w:t>
            </w:r>
          </w:p>
        </w:tc>
        <w:tc>
          <w:tcPr>
            <w:tcW w:w="7200" w:type="dxa"/>
            <w:gridSpan w:val="2"/>
          </w:tcPr>
          <w:p>
            <w:pPr>
              <w:spacing w:after="0" w:line="240" w:lineRule="auto"/>
              <w:rPr>
                <w:rFonts w:ascii="Helvetica" w:hAnsi="Helvetica" w:cs="Helvetica"/>
                <w:b/>
                <w:bCs/>
                <w:color w:val="222222"/>
                <w:sz w:val="24"/>
                <w:szCs w:val="24"/>
                <w:u w:val="single"/>
                <w:shd w:val="clear" w:color="auto" w:fill="FFFFFF"/>
              </w:rPr>
            </w:pPr>
            <w:r>
              <w:rPr>
                <w:rFonts w:hint="eastAsia" w:ascii="微软雅黑" w:hAnsi="微软雅黑" w:eastAsia="微软雅黑"/>
                <w:sz w:val="24"/>
                <w:szCs w:val="24"/>
              </w:rPr>
              <w:t>考察拉斯维加斯房地产，样品屋与Hunderson，Sun Anthem City, Summerlin, Lake Las Vegas等高级社区。（价位比北京四环的一间厕所还便宜，土地永远属于购买人。实在值得投资用以养老）。</w:t>
            </w:r>
            <w:r>
              <w:rPr>
                <w:rFonts w:ascii="微软雅黑" w:hAnsi="微软雅黑" w:eastAsia="微软雅黑"/>
                <w:b/>
                <w:sz w:val="24"/>
                <w:szCs w:val="24"/>
              </w:rPr>
              <w:t>赌城夜游</w:t>
            </w:r>
            <w:r>
              <w:rPr>
                <w:rFonts w:ascii="微软雅黑" w:hAnsi="微软雅黑" w:eastAsia="微软雅黑"/>
                <w:sz w:val="24"/>
                <w:szCs w:val="24"/>
              </w:rPr>
              <w:t>：含金字塔，同温层太空针，凯撒宫，活火山爆发，海盗船大战，音乐喷泉，魔幻天幕， 五光十色的霓虹灯街景，不夜之城。</w:t>
            </w:r>
            <w:r>
              <w:rPr>
                <w:rFonts w:ascii="Helvetica" w:hAnsi="Helvetica" w:cs="Helvetica"/>
                <w:b/>
                <w:bCs/>
                <w:color w:val="222222"/>
                <w:sz w:val="24"/>
                <w:szCs w:val="24"/>
                <w:u w:val="single"/>
                <w:shd w:val="clear" w:color="auto" w:fill="FFFFFF"/>
              </w:rPr>
              <w:t xml:space="preserve"> </w:t>
            </w:r>
          </w:p>
          <w:p>
            <w:pPr>
              <w:spacing w:after="0" w:line="240" w:lineRule="auto"/>
              <w:rPr>
                <w:rFonts w:ascii="微软雅黑" w:hAnsi="微软雅黑" w:eastAsia="微软雅黑"/>
                <w:sz w:val="24"/>
                <w:szCs w:val="24"/>
              </w:rPr>
            </w:pPr>
            <w:r>
              <w:rPr>
                <w:rFonts w:hint="eastAsia" w:ascii="Helvetica" w:hAnsi="Helvetica" w:cs="Helvetica"/>
                <w:b/>
                <w:bCs/>
                <w:color w:val="222222"/>
                <w:sz w:val="24"/>
                <w:szCs w:val="24"/>
                <w:u w:val="single"/>
                <w:shd w:val="clear" w:color="auto" w:fill="FFFFFF"/>
              </w:rPr>
              <w:t>晚上自费观赏</w:t>
            </w:r>
            <w:r>
              <w:rPr>
                <w:rFonts w:ascii="Helvetica" w:hAnsi="Helvetica" w:cs="Helvetica"/>
                <w:b/>
                <w:bCs/>
                <w:color w:val="222222"/>
                <w:sz w:val="24"/>
                <w:szCs w:val="24"/>
                <w:shd w:val="clear" w:color="auto" w:fill="FFFFFF"/>
              </w:rPr>
              <w:t>Mirage</w:t>
            </w:r>
            <w:r>
              <w:rPr>
                <w:rFonts w:hint="eastAsia" w:ascii="Helvetica" w:hAnsi="Helvetica" w:cs="Helvetica"/>
                <w:b/>
                <w:bCs/>
                <w:color w:val="222222"/>
                <w:sz w:val="24"/>
                <w:szCs w:val="24"/>
                <w:shd w:val="clear" w:color="auto" w:fill="FFFFFF"/>
              </w:rPr>
              <w:t xml:space="preserve"> 酒店的LOVE 歌舞表演（见下图）</w:t>
            </w:r>
            <w:r>
              <w:rPr>
                <w:rFonts w:hint="eastAsia" w:ascii="微软雅黑" w:hAnsi="微软雅黑" w:eastAsia="微软雅黑"/>
                <w:color w:val="323E32"/>
                <w:sz w:val="24"/>
                <w:szCs w:val="24"/>
                <w:highlight w:val="yellow"/>
                <w:shd w:val="clear" w:color="auto" w:fill="007AB1"/>
              </w:rPr>
              <w:t>如果你钟情披头士的音乐，记得去Mirage 看太阳马戏团的 LOVE，大约 60 位艺术家组成的 25 个乐队，会出现在舞台上，但是每次都有新花样，我最爱的一幕是，四个人滑着轮滑上了舞台，在坡道上表演弯曲、跳跃，互相抛来抛去，其次爱的是在演唱 Revolution 时，蹦床表演。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820" w:type="dxa"/>
            <w:gridSpan w:val="10"/>
          </w:tcPr>
          <w:p>
            <w:pPr>
              <w:spacing w:after="0" w:line="240" w:lineRule="auto"/>
              <w:rPr>
                <w:rFonts w:ascii="微软雅黑" w:hAnsi="微软雅黑" w:eastAsia="微软雅黑"/>
                <w:sz w:val="24"/>
                <w:szCs w:val="24"/>
              </w:rPr>
            </w:pPr>
            <w:r>
              <w:drawing>
                <wp:inline distT="0" distB="0" distL="0" distR="0">
                  <wp:extent cx="5509895" cy="2399030"/>
                  <wp:effectExtent l="0" t="0" r="0" b="1270"/>
                  <wp:docPr id="24" name="Picture 24" descr="https://pic1.zhimg.com/1363bba0aaa2fae4f27ff9b100e28c4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pic1.zhimg.com/1363bba0aaa2fae4f27ff9b100e28c40_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14424" cy="240129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360" w:type="dxa"/>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6</w:t>
            </w:r>
          </w:p>
        </w:tc>
        <w:tc>
          <w:tcPr>
            <w:tcW w:w="741" w:type="dxa"/>
            <w:gridSpan w:val="2"/>
          </w:tcPr>
          <w:p>
            <w:pPr>
              <w:spacing w:after="0" w:line="240" w:lineRule="auto"/>
              <w:rPr>
                <w:rFonts w:ascii="微软雅黑" w:hAnsi="微软雅黑" w:eastAsia="微软雅黑"/>
                <w:sz w:val="24"/>
                <w:szCs w:val="24"/>
              </w:rPr>
            </w:pPr>
          </w:p>
        </w:tc>
        <w:tc>
          <w:tcPr>
            <w:tcW w:w="456" w:type="dxa"/>
            <w:gridSpan w:val="4"/>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四</w:t>
            </w:r>
          </w:p>
        </w:tc>
        <w:tc>
          <w:tcPr>
            <w:tcW w:w="7263" w:type="dxa"/>
            <w:gridSpan w:val="3"/>
          </w:tcPr>
          <w:p>
            <w:pPr>
              <w:tabs>
                <w:tab w:val="left" w:pos="6975"/>
                <w:tab w:val="left" w:pos="7047"/>
              </w:tabs>
              <w:spacing w:after="0" w:line="270" w:lineRule="atLeast"/>
              <w:ind w:right="-378"/>
              <w:rPr>
                <w:rFonts w:ascii="微软雅黑" w:hAnsi="微软雅黑" w:eastAsia="微软雅黑"/>
                <w:sz w:val="24"/>
                <w:szCs w:val="24"/>
              </w:rPr>
            </w:pPr>
            <w:r>
              <w:rPr>
                <w:rFonts w:hint="eastAsia" w:ascii="微软雅黑" w:hAnsi="微软雅黑" w:eastAsia="微软雅黑"/>
                <w:sz w:val="24"/>
                <w:szCs w:val="24"/>
              </w:rPr>
              <w:t>拉斯维加斯市区观光，包括拉斯维加斯大道，罗马一条街，音乐喷泉，海盗船大战，威尼斯人酒店和密德湖等或自行考察房地产业。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1" w:hRule="atLeast"/>
        </w:trPr>
        <w:tc>
          <w:tcPr>
            <w:tcW w:w="8820" w:type="dxa"/>
            <w:gridSpan w:val="10"/>
          </w:tcPr>
          <w:p>
            <w:pPr>
              <w:spacing w:after="0" w:line="270" w:lineRule="atLeast"/>
              <w:ind w:right="480"/>
              <w:rPr>
                <w:rFonts w:ascii="宋体" w:hAnsi="宋体" w:eastAsia="宋体" w:cs="宋体"/>
                <w:color w:val="323232"/>
                <w:sz w:val="21"/>
                <w:szCs w:val="21"/>
              </w:rPr>
            </w:pPr>
            <w:r>
              <w:rPr>
                <w:rFonts w:ascii="Helvetica" w:hAnsi="Helvetica" w:eastAsia="Times New Roman" w:cs="Helvetica"/>
                <w:color w:val="0073B6"/>
                <w:sz w:val="18"/>
                <w:szCs w:val="18"/>
              </w:rPr>
              <w:drawing>
                <wp:inline distT="0" distB="0" distL="0" distR="0">
                  <wp:extent cx="2543810" cy="1699260"/>
                  <wp:effectExtent l="0" t="0" r="8890" b="0"/>
                  <wp:docPr id="39" name="Picture 39" descr="http://pic3.qyer.com/album/user/371/8/Qk5UQhIDZQ/index/300_20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ttp://pic3.qyer.com/album/user/371/8/Qk5UQhIDZQ/index/300_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44418" cy="1699498"/>
                          </a:xfrm>
                          <a:prstGeom prst="rect">
                            <a:avLst/>
                          </a:prstGeom>
                          <a:noFill/>
                          <a:ln>
                            <a:noFill/>
                          </a:ln>
                        </pic:spPr>
                      </pic:pic>
                    </a:graphicData>
                  </a:graphic>
                </wp:inline>
              </w:drawing>
            </w:r>
            <w:r>
              <w:rPr>
                <w:rFonts w:ascii="Helvetica" w:hAnsi="Helvetica" w:eastAsia="Times New Roman" w:cs="Helvetica"/>
                <w:color w:val="0073B6"/>
                <w:sz w:val="18"/>
                <w:szCs w:val="18"/>
              </w:rPr>
              <w:drawing>
                <wp:inline distT="0" distB="0" distL="0" distR="0">
                  <wp:extent cx="2448560" cy="1693545"/>
                  <wp:effectExtent l="0" t="0" r="8890" b="1905"/>
                  <wp:docPr id="40" name="Picture 40" descr="http://pic1.qyer.com/album/user/212/93/Q0hXSxkOYQ/index/300_2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pic1.qyer.com/album/user/212/93/Q0hXSxkOYQ/index/300_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49002" cy="1693627"/>
                          </a:xfrm>
                          <a:prstGeom prst="rect">
                            <a:avLst/>
                          </a:prstGeom>
                          <a:noFill/>
                          <a:ln>
                            <a:noFill/>
                          </a:ln>
                        </pic:spPr>
                      </pic:pic>
                    </a:graphicData>
                  </a:graphic>
                </wp:inline>
              </w:drawing>
            </w:r>
            <w:r>
              <w:rPr>
                <w:rFonts w:ascii="Helvetica" w:hAnsi="Helvetica" w:eastAsia="Times New Roman" w:cs="Helvetica"/>
                <w:color w:val="323232"/>
                <w:sz w:val="18"/>
                <w:szCs w:val="18"/>
              </w:rPr>
              <w:fldChar w:fldCharType="begin"/>
            </w:r>
            <w:r>
              <w:rPr>
                <w:rFonts w:ascii="Helvetica" w:hAnsi="Helvetica" w:eastAsia="Times New Roman" w:cs="Helvetica"/>
                <w:color w:val="323232"/>
                <w:sz w:val="18"/>
                <w:szCs w:val="18"/>
              </w:rPr>
              <w:instrText xml:space="preserve"> HYPERLINK "http://place.qyer.com/poi/V20JZlFmBzVTZw/" \t "_blank" </w:instrText>
            </w:r>
            <w:r>
              <w:rPr>
                <w:rFonts w:ascii="Helvetica" w:hAnsi="Helvetica" w:eastAsia="Times New Roman" w:cs="Helvetica"/>
                <w:color w:val="323232"/>
                <w:sz w:val="18"/>
                <w:szCs w:val="18"/>
              </w:rPr>
              <w:fldChar w:fldCharType="separate"/>
            </w:r>
            <w:r>
              <w:rPr>
                <w:rFonts w:hint="eastAsia" w:ascii="宋体" w:hAnsi="宋体" w:eastAsia="宋体" w:cs="宋体"/>
                <w:color w:val="323232"/>
                <w:sz w:val="21"/>
                <w:szCs w:val="21"/>
              </w:rPr>
              <w:t xml:space="preserve">   </w:t>
            </w:r>
          </w:p>
          <w:p>
            <w:pPr>
              <w:spacing w:after="0" w:line="270" w:lineRule="atLeast"/>
              <w:ind w:right="480"/>
              <w:rPr>
                <w:rFonts w:ascii="Helvetica" w:hAnsi="Helvetica" w:eastAsia="Times New Roman" w:cs="Helvetica"/>
                <w:color w:val="0073B6"/>
                <w:sz w:val="18"/>
                <w:szCs w:val="18"/>
              </w:rPr>
            </w:pPr>
            <w:r>
              <w:rPr>
                <w:rFonts w:hint="eastAsia" w:ascii="宋体" w:hAnsi="宋体" w:eastAsia="宋体" w:cs="宋体"/>
                <w:color w:val="323232"/>
                <w:sz w:val="21"/>
                <w:szCs w:val="21"/>
              </w:rPr>
              <w:t xml:space="preserve">           拉斯维加斯大</w:t>
            </w:r>
            <w:r>
              <w:rPr>
                <w:rFonts w:ascii="宋体" w:hAnsi="宋体" w:eastAsia="宋体" w:cs="宋体"/>
                <w:color w:val="323232"/>
                <w:sz w:val="21"/>
                <w:szCs w:val="21"/>
              </w:rPr>
              <w:t>道</w:t>
            </w:r>
            <w:r>
              <w:rPr>
                <w:rFonts w:hint="eastAsia" w:ascii="宋体" w:hAnsi="宋体" w:eastAsia="宋体" w:cs="宋体"/>
                <w:color w:val="323232"/>
                <w:sz w:val="21"/>
                <w:szCs w:val="21"/>
              </w:rPr>
              <w:t xml:space="preserve">                     </w:t>
            </w:r>
            <w:r>
              <w:rPr>
                <w:rFonts w:ascii="宋体" w:hAnsi="宋体" w:eastAsia="宋体" w:cs="宋体"/>
                <w:color w:val="323232"/>
                <w:sz w:val="21"/>
                <w:szCs w:val="21"/>
              </w:rPr>
              <w:t>美丽湖酒店门前的音乐喷泉</w:t>
            </w:r>
          </w:p>
          <w:p>
            <w:pPr>
              <w:spacing w:after="0" w:line="180" w:lineRule="atLeast"/>
              <w:ind w:left="-18" w:right="705"/>
              <w:rPr>
                <w:rFonts w:ascii="Helvetica" w:hAnsi="Helvetica" w:cs="Helvetica"/>
                <w:color w:val="3F9F5F"/>
                <w:sz w:val="18"/>
                <w:szCs w:val="18"/>
              </w:rPr>
            </w:pPr>
            <w:r>
              <w:rPr>
                <w:rFonts w:ascii="Helvetica" w:hAnsi="Helvetica" w:eastAsia="Times New Roman" w:cs="Helvetica"/>
                <w:color w:val="0073B6"/>
                <w:sz w:val="18"/>
                <w:szCs w:val="18"/>
              </w:rPr>
              <w:drawing>
                <wp:inline distT="0" distB="0" distL="0" distR="0">
                  <wp:extent cx="2552065" cy="2027555"/>
                  <wp:effectExtent l="0" t="0" r="635" b="0"/>
                  <wp:docPr id="41" name="Picture 41" descr="http://pic3.qyer.com/album/user/214/53/Q0hRRxkGYw/index/300_20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pic3.qyer.com/album/user/214/53/Q0hRRxkGYw/index/300_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52231" cy="2027473"/>
                          </a:xfrm>
                          <a:prstGeom prst="rect">
                            <a:avLst/>
                          </a:prstGeom>
                          <a:noFill/>
                          <a:ln>
                            <a:noFill/>
                          </a:ln>
                        </pic:spPr>
                      </pic:pic>
                    </a:graphicData>
                  </a:graphic>
                </wp:inline>
              </w:drawing>
            </w:r>
            <w:r>
              <w:rPr>
                <w:rFonts w:ascii="Helvetica" w:hAnsi="Helvetica" w:eastAsia="Times New Roman" w:cs="Helvetica"/>
                <w:color w:val="0073B6"/>
                <w:sz w:val="18"/>
                <w:szCs w:val="18"/>
              </w:rPr>
              <w:t xml:space="preserve"> </w:t>
            </w:r>
            <w:r>
              <w:rPr>
                <w:rFonts w:ascii="Helvetica" w:hAnsi="Helvetica" w:eastAsia="Times New Roman" w:cs="Helvetica"/>
                <w:color w:val="0073B6"/>
                <w:sz w:val="18"/>
                <w:szCs w:val="18"/>
              </w:rPr>
              <w:drawing>
                <wp:inline distT="0" distB="0" distL="0" distR="0">
                  <wp:extent cx="2425065" cy="2027555"/>
                  <wp:effectExtent l="0" t="0" r="0" b="0"/>
                  <wp:docPr id="42" name="Picture 42" descr="http://pic3.qyer.com/album/1cb/34/2090492/index/300_2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pic3.qyer.com/album/1cb/34/2090492/index/300_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25148" cy="2027582"/>
                          </a:xfrm>
                          <a:prstGeom prst="rect">
                            <a:avLst/>
                          </a:prstGeom>
                          <a:noFill/>
                          <a:ln>
                            <a:noFill/>
                          </a:ln>
                        </pic:spPr>
                      </pic:pic>
                    </a:graphicData>
                  </a:graphic>
                </wp:inline>
              </w:drawing>
            </w:r>
          </w:p>
          <w:p>
            <w:pPr>
              <w:spacing w:after="0" w:line="540" w:lineRule="atLeast"/>
              <w:ind w:right="480"/>
              <w:textAlignment w:val="center"/>
              <w:rPr>
                <w:rFonts w:ascii="Helvetica" w:hAnsi="Helvetica" w:eastAsia="Times New Roman" w:cs="Helvetica"/>
                <w:color w:val="0073B6"/>
              </w:rPr>
            </w:pPr>
            <w:r>
              <w:rPr>
                <w:rFonts w:ascii="Helvetica" w:hAnsi="Helvetica" w:eastAsia="Times New Roman" w:cs="Helvetica"/>
                <w:color w:val="323232"/>
                <w:sz w:val="18"/>
                <w:szCs w:val="18"/>
              </w:rPr>
              <w:fldChar w:fldCharType="end"/>
            </w:r>
            <w:r>
              <w:rPr>
                <w:rFonts w:hint="eastAsia" w:ascii="Helvetica" w:hAnsi="Helvetica" w:cs="Helvetica"/>
                <w:color w:val="323232"/>
                <w:sz w:val="20"/>
                <w:szCs w:val="20"/>
              </w:rPr>
              <w:t xml:space="preserve">                   </w:t>
            </w:r>
            <w:r>
              <w:rPr>
                <w:rFonts w:hint="eastAsia" w:ascii="宋体" w:hAnsi="宋体" w:eastAsia="宋体" w:cs="宋体"/>
              </w:rPr>
              <w:t>威尼斯人酒店</w:t>
            </w:r>
            <w:r>
              <w:rPr>
                <w:rFonts w:hint="eastAsia" w:ascii="宋体" w:hAnsi="宋体" w:eastAsia="宋体" w:cs="宋体"/>
                <w:color w:val="0073B6"/>
              </w:rPr>
              <w:t xml:space="preserve">                             </w:t>
            </w:r>
            <w:r>
              <w:rPr>
                <w:rFonts w:hint="eastAsia" w:ascii="宋体" w:hAnsi="宋体" w:eastAsia="宋体" w:cs="宋体"/>
              </w:rPr>
              <w:t>密德湖</w:t>
            </w:r>
          </w:p>
          <w:p>
            <w:pPr>
              <w:spacing w:after="0" w:line="270" w:lineRule="atLeast"/>
              <w:ind w:right="480"/>
              <w:rPr>
                <w:rFonts w:ascii="Helvetica" w:hAnsi="Helvetica" w:eastAsia="Times New Roman" w:cs="Helvetica"/>
                <w:color w:val="323232"/>
                <w:sz w:val="24"/>
                <w:szCs w:val="24"/>
              </w:rPr>
            </w:pPr>
            <w:r>
              <w:rPr>
                <w:rFonts w:hint="eastAsia" w:ascii="微软雅黑" w:hAnsi="微软雅黑" w:eastAsia="微软雅黑"/>
                <w:sz w:val="24"/>
                <w:szCs w:val="24"/>
              </w:rPr>
              <w:t>晚上自费</w:t>
            </w:r>
            <w:r>
              <w:rPr>
                <w:rFonts w:ascii="Helvetica" w:hAnsi="Helvetica" w:cs="Helvetica"/>
                <w:color w:val="222222"/>
                <w:sz w:val="24"/>
                <w:szCs w:val="24"/>
                <w:shd w:val="clear" w:color="auto" w:fill="FFFFFF"/>
              </w:rPr>
              <w:t>Luxor</w:t>
            </w:r>
            <w:r>
              <w:rPr>
                <w:rFonts w:hint="eastAsia" w:ascii="Helvetica" w:hAnsi="Helvetica" w:cs="Helvetica"/>
                <w:color w:val="222222"/>
                <w:sz w:val="24"/>
                <w:szCs w:val="24"/>
                <w:shd w:val="clear" w:color="auto" w:fill="FFFFFF"/>
              </w:rPr>
              <w:t>酒店的</w:t>
            </w:r>
            <w:r>
              <w:rPr>
                <w:rFonts w:ascii="Helvetica" w:hAnsi="Helvetica" w:cs="Helvetica"/>
                <w:color w:val="222222"/>
                <w:sz w:val="24"/>
                <w:szCs w:val="24"/>
                <w:shd w:val="clear" w:color="auto" w:fill="FFFFFF"/>
              </w:rPr>
              <w:t>Fantasy</w:t>
            </w:r>
            <w:r>
              <w:rPr>
                <w:rFonts w:hint="eastAsia" w:ascii="Helvetica" w:hAnsi="Helvetica" w:cs="Helvetica"/>
                <w:color w:val="222222"/>
                <w:sz w:val="24"/>
                <w:szCs w:val="24"/>
                <w:shd w:val="clear" w:color="auto" w:fill="FFFFFF"/>
              </w:rPr>
              <w:t>歌舞。（见下图）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8820" w:type="dxa"/>
            <w:gridSpan w:val="10"/>
          </w:tcPr>
          <w:p>
            <w:pPr>
              <w:spacing w:after="0" w:line="240" w:lineRule="auto"/>
              <w:rPr>
                <w:rFonts w:ascii="微软雅黑" w:hAnsi="微软雅黑" w:eastAsia="微软雅黑"/>
                <w:sz w:val="24"/>
                <w:szCs w:val="24"/>
              </w:rPr>
            </w:pPr>
            <w:r>
              <w:drawing>
                <wp:inline distT="0" distB="0" distL="0" distR="0">
                  <wp:extent cx="5486400" cy="3156585"/>
                  <wp:effectExtent l="0" t="0" r="0" b="5715"/>
                  <wp:docPr id="23" name="Picture 23" descr="https://pic1.zhimg.com/76d01e9afe78254475aaa032a0305e78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pic1.zhimg.com/76d01e9afe78254475aaa032a0305e78_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86400" cy="315666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 w:type="dxa"/>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7</w:t>
            </w:r>
          </w:p>
        </w:tc>
        <w:tc>
          <w:tcPr>
            <w:tcW w:w="810" w:type="dxa"/>
            <w:gridSpan w:val="3"/>
          </w:tcPr>
          <w:p>
            <w:pPr>
              <w:spacing w:after="0" w:line="240" w:lineRule="auto"/>
              <w:rPr>
                <w:rFonts w:ascii="微软雅黑" w:hAnsi="微软雅黑" w:eastAsia="微软雅黑"/>
                <w:sz w:val="24"/>
                <w:szCs w:val="24"/>
              </w:rPr>
            </w:pPr>
          </w:p>
        </w:tc>
        <w:tc>
          <w:tcPr>
            <w:tcW w:w="387" w:type="dxa"/>
            <w:gridSpan w:val="3"/>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五</w:t>
            </w:r>
          </w:p>
        </w:tc>
        <w:tc>
          <w:tcPr>
            <w:tcW w:w="7263" w:type="dxa"/>
            <w:gridSpan w:val="3"/>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前往洛杉矶飞回中国或继续个人的行程。（团体活动结束）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 w:type="dxa"/>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8</w:t>
            </w:r>
          </w:p>
        </w:tc>
        <w:tc>
          <w:tcPr>
            <w:tcW w:w="810" w:type="dxa"/>
            <w:gridSpan w:val="3"/>
          </w:tcPr>
          <w:p>
            <w:pPr>
              <w:spacing w:after="0" w:line="240" w:lineRule="auto"/>
              <w:rPr>
                <w:rFonts w:ascii="微软雅黑" w:hAnsi="微软雅黑" w:eastAsia="微软雅黑"/>
                <w:sz w:val="24"/>
                <w:szCs w:val="24"/>
              </w:rPr>
            </w:pPr>
          </w:p>
        </w:tc>
        <w:tc>
          <w:tcPr>
            <w:tcW w:w="387" w:type="dxa"/>
            <w:gridSpan w:val="3"/>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六</w:t>
            </w:r>
          </w:p>
        </w:tc>
        <w:tc>
          <w:tcPr>
            <w:tcW w:w="7263" w:type="dxa"/>
            <w:gridSpan w:val="3"/>
          </w:tcPr>
          <w:p>
            <w:pPr>
              <w:spacing w:after="0" w:line="240" w:lineRule="auto"/>
              <w:rPr>
                <w:rFonts w:ascii="微软雅黑" w:hAnsi="微软雅黑" w:eastAsia="微软雅黑"/>
                <w:sz w:val="24"/>
                <w:szCs w:val="24"/>
              </w:rPr>
            </w:pPr>
            <w:r>
              <w:rPr>
                <w:rFonts w:hint="eastAsia" w:ascii="微软雅黑" w:hAnsi="微软雅黑" w:eastAsia="微软雅黑"/>
                <w:sz w:val="24"/>
                <w:szCs w:val="24"/>
              </w:rPr>
              <w:t>经国际换日线抵达中国。</w:t>
            </w:r>
          </w:p>
        </w:tc>
      </w:tr>
    </w:tbl>
    <w:p>
      <w:pPr>
        <w:widowControl w:val="0"/>
        <w:spacing w:after="0" w:line="240" w:lineRule="auto"/>
        <w:jc w:val="both"/>
        <w:rPr>
          <w:rFonts w:ascii="微软雅黑" w:hAnsi="微软雅黑" w:eastAsia="微软雅黑" w:cs="Times New Roman"/>
          <w:bCs/>
          <w:kern w:val="2"/>
          <w:sz w:val="28"/>
          <w:szCs w:val="28"/>
        </w:rPr>
      </w:pPr>
      <w:r>
        <w:rPr>
          <w:rFonts w:hint="eastAsia" w:ascii="微软雅黑" w:hAnsi="微软雅黑" w:eastAsia="微软雅黑" w:cs="Times New Roman"/>
          <w:b/>
          <w:bCs/>
          <w:kern w:val="2"/>
          <w:sz w:val="28"/>
          <w:szCs w:val="28"/>
          <w:highlight w:val="red"/>
        </w:rPr>
        <w:t>从2/15/2017起每2周一次,都是周六从中国出发，直至所有名额用光为止</w:t>
      </w:r>
    </w:p>
    <w:p>
      <w:pPr>
        <w:widowControl w:val="0"/>
        <w:spacing w:after="0" w:line="240" w:lineRule="auto"/>
        <w:jc w:val="both"/>
        <w:rPr>
          <w:rFonts w:ascii="微软雅黑" w:hAnsi="微软雅黑" w:eastAsia="微软雅黑" w:cs="Times New Roman"/>
          <w:b/>
          <w:bCs/>
          <w:kern w:val="2"/>
          <w:sz w:val="24"/>
          <w:szCs w:val="24"/>
        </w:rPr>
      </w:pPr>
      <w:r>
        <w:rPr>
          <w:rFonts w:hint="eastAsia" w:ascii="微软雅黑" w:hAnsi="微软雅黑" w:eastAsia="微软雅黑" w:cs="Times New Roman"/>
          <w:b/>
          <w:bCs/>
          <w:kern w:val="2"/>
          <w:sz w:val="24"/>
          <w:szCs w:val="24"/>
          <w:highlight w:val="yellow"/>
        </w:rPr>
        <w:t>国际机票</w:t>
      </w:r>
      <w:r>
        <w:rPr>
          <w:rFonts w:hint="eastAsia" w:ascii="微软雅黑" w:hAnsi="微软雅黑" w:eastAsia="微软雅黑" w:cs="Times New Roman"/>
          <w:b/>
          <w:bCs/>
          <w:kern w:val="2"/>
          <w:sz w:val="24"/>
          <w:szCs w:val="24"/>
        </w:rPr>
        <w:t>：从中国北京，上海、广州，香港至美国洛杉矶来回经济舱机票。</w:t>
      </w:r>
    </w:p>
    <w:p>
      <w:pPr>
        <w:widowControl w:val="0"/>
        <w:spacing w:after="0" w:line="240" w:lineRule="auto"/>
        <w:jc w:val="both"/>
        <w:rPr>
          <w:rFonts w:ascii="微软雅黑" w:hAnsi="微软雅黑" w:eastAsia="微软雅黑" w:cs="Times New Roman"/>
          <w:b/>
          <w:bCs/>
          <w:kern w:val="2"/>
          <w:sz w:val="24"/>
          <w:szCs w:val="24"/>
        </w:rPr>
      </w:pPr>
      <w:r>
        <w:rPr>
          <w:rFonts w:hint="eastAsia" w:ascii="微软雅黑" w:hAnsi="微软雅黑" w:eastAsia="微软雅黑" w:cs="Times New Roman"/>
          <w:b/>
          <w:bCs/>
          <w:kern w:val="2"/>
          <w:sz w:val="24"/>
          <w:szCs w:val="24"/>
        </w:rPr>
        <w:t>生活与旅游费用：</w:t>
      </w:r>
    </w:p>
    <w:p>
      <w:pPr>
        <w:widowControl w:val="0"/>
        <w:spacing w:after="0" w:line="240" w:lineRule="auto"/>
        <w:jc w:val="both"/>
        <w:rPr>
          <w:rFonts w:ascii="微软雅黑" w:hAnsi="微软雅黑" w:eastAsia="微软雅黑" w:cs="Arial"/>
          <w:b/>
          <w:kern w:val="2"/>
          <w:sz w:val="24"/>
          <w:szCs w:val="24"/>
        </w:rPr>
      </w:pPr>
      <w:r>
        <w:rPr>
          <w:rFonts w:hint="eastAsia" w:ascii="微软雅黑" w:hAnsi="微软雅黑" w:eastAsia="微软雅黑" w:cs="Times New Roman"/>
          <w:b/>
          <w:bCs/>
          <w:kern w:val="2"/>
          <w:sz w:val="24"/>
          <w:szCs w:val="24"/>
          <w:highlight w:val="yellow"/>
        </w:rPr>
        <w:t>酒店</w:t>
      </w:r>
      <w:r>
        <w:rPr>
          <w:rFonts w:hint="eastAsia" w:ascii="微软雅黑" w:hAnsi="微软雅黑" w:eastAsia="微软雅黑" w:cs="Times New Roman"/>
          <w:b/>
          <w:bCs/>
          <w:kern w:val="2"/>
          <w:sz w:val="24"/>
          <w:szCs w:val="24"/>
        </w:rPr>
        <w:t>：8天5夜洛杉矶 Santa Anita Inn一夜，拉斯维基斯Lucky Dragon 威龙酒店或同级酒店4夜含</w:t>
      </w:r>
      <w:r>
        <w:rPr>
          <w:rFonts w:hint="eastAsia" w:ascii="微软雅黑" w:hAnsi="微软雅黑" w:eastAsia="微软雅黑" w:cs="Arial"/>
          <w:b/>
          <w:kern w:val="2"/>
          <w:sz w:val="24"/>
          <w:szCs w:val="24"/>
        </w:rPr>
        <w:t>食宿三餐、美国境内交通接送机费用、欢迎晚宴、各种参观活动费用、律师首次面谈费用，境内司机及导游费用及小费等。（导游小费，每人每天</w:t>
      </w:r>
      <w:r>
        <w:rPr>
          <w:rFonts w:ascii="微软雅黑" w:hAnsi="微软雅黑" w:eastAsia="微软雅黑" w:cs="Arial"/>
          <w:b/>
          <w:kern w:val="2"/>
          <w:sz w:val="24"/>
          <w:szCs w:val="24"/>
        </w:rPr>
        <w:t>US$</w:t>
      </w:r>
      <w:r>
        <w:rPr>
          <w:rFonts w:hint="eastAsia" w:ascii="微软雅黑" w:hAnsi="微软雅黑" w:eastAsia="微软雅黑" w:cs="Arial"/>
          <w:b/>
          <w:kern w:val="2"/>
          <w:sz w:val="24"/>
          <w:szCs w:val="24"/>
        </w:rPr>
        <w:t>5美元，司机小费，每人每天</w:t>
      </w:r>
      <w:r>
        <w:rPr>
          <w:rFonts w:ascii="微软雅黑" w:hAnsi="微软雅黑" w:eastAsia="微软雅黑" w:cs="Arial"/>
          <w:b/>
          <w:kern w:val="2"/>
          <w:sz w:val="24"/>
          <w:szCs w:val="24"/>
        </w:rPr>
        <w:t>US$</w:t>
      </w:r>
      <w:r>
        <w:rPr>
          <w:rFonts w:hint="eastAsia" w:ascii="微软雅黑" w:hAnsi="微软雅黑" w:eastAsia="微软雅黑" w:cs="Arial"/>
          <w:b/>
          <w:kern w:val="2"/>
          <w:sz w:val="24"/>
          <w:szCs w:val="24"/>
        </w:rPr>
        <w:t>3美元，共$8美元/天），</w:t>
      </w:r>
    </w:p>
    <w:p>
      <w:pPr>
        <w:widowControl w:val="0"/>
        <w:spacing w:after="0" w:line="240" w:lineRule="auto"/>
        <w:jc w:val="both"/>
        <w:rPr>
          <w:rFonts w:ascii="微软雅黑" w:hAnsi="微软雅黑" w:eastAsia="微软雅黑" w:cs="Times New Roman"/>
          <w:b/>
          <w:kern w:val="2"/>
          <w:sz w:val="24"/>
          <w:szCs w:val="24"/>
        </w:rPr>
      </w:pPr>
      <w:r>
        <w:rPr>
          <w:rFonts w:hint="eastAsia" w:ascii="微软雅黑" w:hAnsi="微软雅黑" w:eastAsia="微软雅黑" w:cs="Times New Roman"/>
          <w:b/>
          <w:bCs/>
          <w:kern w:val="2"/>
          <w:sz w:val="24"/>
          <w:szCs w:val="24"/>
        </w:rPr>
        <w:t>行程期间时均在酒店用</w:t>
      </w:r>
      <w:r>
        <w:rPr>
          <w:rFonts w:hint="eastAsia" w:ascii="微软雅黑" w:hAnsi="微软雅黑" w:eastAsia="微软雅黑" w:cs="Times New Roman"/>
          <w:b/>
          <w:kern w:val="2"/>
          <w:sz w:val="24"/>
          <w:szCs w:val="24"/>
        </w:rPr>
        <w:t>早餐。每周供应水果如草莓（视季节）西瓜，橘子，李子。外出用餐至少</w:t>
      </w:r>
      <w:r>
        <w:rPr>
          <w:rFonts w:ascii="微软雅黑" w:hAnsi="微软雅黑" w:eastAsia="微软雅黑" w:cs="Times New Roman"/>
          <w:b/>
          <w:kern w:val="2"/>
          <w:sz w:val="24"/>
          <w:szCs w:val="24"/>
        </w:rPr>
        <w:t>6</w:t>
      </w:r>
      <w:r>
        <w:rPr>
          <w:rFonts w:hint="eastAsia" w:ascii="微软雅黑" w:hAnsi="微软雅黑" w:eastAsia="微软雅黑" w:cs="Times New Roman"/>
          <w:b/>
          <w:kern w:val="2"/>
          <w:sz w:val="24"/>
          <w:szCs w:val="24"/>
        </w:rPr>
        <w:t>菜</w:t>
      </w:r>
      <w:r>
        <w:rPr>
          <w:rFonts w:ascii="微软雅黑" w:hAnsi="微软雅黑" w:eastAsia="微软雅黑" w:cs="Times New Roman"/>
          <w:b/>
          <w:kern w:val="2"/>
          <w:sz w:val="24"/>
          <w:szCs w:val="24"/>
        </w:rPr>
        <w:t>1</w:t>
      </w:r>
      <w:r>
        <w:rPr>
          <w:rFonts w:hint="eastAsia" w:ascii="微软雅黑" w:hAnsi="微软雅黑" w:eastAsia="微软雅黑" w:cs="Times New Roman"/>
          <w:b/>
          <w:kern w:val="2"/>
          <w:sz w:val="24"/>
          <w:szCs w:val="24"/>
        </w:rPr>
        <w:t>汤加水果，车上每日供应</w:t>
      </w:r>
      <w:r>
        <w:rPr>
          <w:rFonts w:ascii="微软雅黑" w:hAnsi="微软雅黑" w:eastAsia="微软雅黑" w:cs="Times New Roman"/>
          <w:b/>
          <w:kern w:val="2"/>
          <w:sz w:val="24"/>
          <w:szCs w:val="24"/>
        </w:rPr>
        <w:t>1</w:t>
      </w:r>
      <w:r>
        <w:rPr>
          <w:rFonts w:hint="eastAsia" w:ascii="微软雅黑" w:hAnsi="微软雅黑" w:eastAsia="微软雅黑" w:cs="Times New Roman"/>
          <w:b/>
          <w:kern w:val="2"/>
          <w:sz w:val="24"/>
          <w:szCs w:val="24"/>
        </w:rPr>
        <w:t>瓶瓶装矿泉水。</w:t>
      </w:r>
    </w:p>
    <w:p>
      <w:pPr>
        <w:widowControl w:val="0"/>
        <w:spacing w:after="0" w:line="240" w:lineRule="auto"/>
        <w:rPr>
          <w:rFonts w:ascii="微软雅黑" w:hAnsi="微软雅黑" w:eastAsia="微软雅黑" w:cs="Times New Roman"/>
          <w:b/>
          <w:kern w:val="2"/>
          <w:sz w:val="24"/>
          <w:szCs w:val="24"/>
        </w:rPr>
      </w:pPr>
      <w:r>
        <w:rPr>
          <w:rFonts w:hint="eastAsia" w:ascii="微软雅黑" w:hAnsi="微软雅黑" w:eastAsia="微软雅黑" w:cs="Times New Roman"/>
          <w:b/>
          <w:bCs/>
          <w:kern w:val="2"/>
          <w:sz w:val="24"/>
          <w:szCs w:val="24"/>
          <w:highlight w:val="yellow"/>
        </w:rPr>
        <w:t>参观与交通费用</w:t>
      </w:r>
      <w:r>
        <w:rPr>
          <w:rFonts w:hint="eastAsia" w:ascii="微软雅黑" w:hAnsi="微软雅黑" w:eastAsia="微软雅黑" w:cs="Times New Roman"/>
          <w:b/>
          <w:bCs/>
          <w:kern w:val="2"/>
          <w:sz w:val="24"/>
          <w:szCs w:val="24"/>
        </w:rPr>
        <w:t>：</w:t>
      </w:r>
      <w:r>
        <w:rPr>
          <w:rFonts w:hint="eastAsia" w:ascii="微软雅黑" w:hAnsi="微软雅黑" w:eastAsia="微软雅黑" w:cs="Times New Roman"/>
          <w:b/>
          <w:kern w:val="2"/>
          <w:sz w:val="24"/>
          <w:szCs w:val="24"/>
        </w:rPr>
        <w:t>含交通，导游。洛杉矶住Santa Anita Inn或同级。 拉斯维基斯住在 威龙酒店 4 夜,包含彩电，冰箱。空调，电话，私人卫浴。免费者住单人房也需付单人房差。单人房差另加</w:t>
      </w:r>
      <w:r>
        <w:rPr>
          <w:rFonts w:ascii="微软雅黑" w:hAnsi="微软雅黑" w:eastAsia="微软雅黑" w:cs="Times New Roman"/>
          <w:b/>
          <w:kern w:val="2"/>
          <w:sz w:val="24"/>
          <w:szCs w:val="24"/>
        </w:rPr>
        <w:t>US$</w:t>
      </w:r>
      <w:r>
        <w:rPr>
          <w:rFonts w:hint="eastAsia" w:ascii="微软雅黑" w:hAnsi="微软雅黑" w:eastAsia="微软雅黑" w:cs="Times New Roman"/>
          <w:b/>
          <w:kern w:val="2"/>
          <w:sz w:val="24"/>
          <w:szCs w:val="24"/>
        </w:rPr>
        <w:t>250</w:t>
      </w:r>
      <w:r>
        <w:rPr>
          <w:rFonts w:ascii="微软雅黑" w:hAnsi="微软雅黑" w:eastAsia="微软雅黑" w:cs="Times New Roman"/>
          <w:b/>
          <w:kern w:val="2"/>
          <w:sz w:val="24"/>
          <w:szCs w:val="24"/>
        </w:rPr>
        <w:t>/</w:t>
      </w:r>
      <w:r>
        <w:rPr>
          <w:rFonts w:hint="eastAsia" w:ascii="微软雅黑" w:hAnsi="微软雅黑" w:eastAsia="微软雅黑" w:cs="Times New Roman"/>
          <w:b/>
          <w:kern w:val="2"/>
          <w:sz w:val="24"/>
          <w:szCs w:val="24"/>
        </w:rPr>
        <w:t>人。每加一房总共为</w:t>
      </w:r>
      <w:r>
        <w:rPr>
          <w:rFonts w:ascii="微软雅黑" w:hAnsi="微软雅黑" w:eastAsia="微软雅黑" w:cs="Times New Roman"/>
          <w:b/>
          <w:kern w:val="2"/>
          <w:sz w:val="24"/>
          <w:szCs w:val="24"/>
        </w:rPr>
        <w:t>$</w:t>
      </w:r>
      <w:r>
        <w:rPr>
          <w:rFonts w:hint="eastAsia" w:ascii="微软雅黑" w:hAnsi="微软雅黑" w:eastAsia="微软雅黑" w:cs="Times New Roman"/>
          <w:b/>
          <w:kern w:val="2"/>
          <w:sz w:val="24"/>
          <w:szCs w:val="24"/>
        </w:rPr>
        <w:t>50</w:t>
      </w:r>
      <w:r>
        <w:rPr>
          <w:rFonts w:ascii="微软雅黑" w:hAnsi="微软雅黑" w:eastAsia="微软雅黑" w:cs="Times New Roman"/>
          <w:b/>
          <w:kern w:val="2"/>
          <w:sz w:val="24"/>
          <w:szCs w:val="24"/>
        </w:rPr>
        <w:t>0/</w:t>
      </w:r>
      <w:r>
        <w:rPr>
          <w:rFonts w:hint="eastAsia" w:ascii="微软雅黑" w:hAnsi="微软雅黑" w:eastAsia="微软雅黑" w:cs="Times New Roman"/>
          <w:b/>
          <w:kern w:val="2"/>
          <w:sz w:val="24"/>
          <w:szCs w:val="24"/>
        </w:rPr>
        <w:t>房</w:t>
      </w:r>
    </w:p>
    <w:p>
      <w:pPr>
        <w:widowControl w:val="0"/>
        <w:spacing w:after="0" w:line="240" w:lineRule="auto"/>
        <w:jc w:val="both"/>
        <w:rPr>
          <w:rFonts w:ascii="微软雅黑" w:hAnsi="微软雅黑" w:eastAsia="微软雅黑" w:cs="Arial"/>
          <w:b/>
          <w:kern w:val="2"/>
          <w:sz w:val="24"/>
          <w:szCs w:val="24"/>
        </w:rPr>
      </w:pPr>
      <w:r>
        <w:rPr>
          <w:rFonts w:hint="eastAsia" w:ascii="微软雅黑" w:hAnsi="微软雅黑" w:eastAsia="微软雅黑" w:cs="Arial"/>
          <w:b/>
          <w:kern w:val="2"/>
          <w:sz w:val="24"/>
          <w:szCs w:val="24"/>
          <w:highlight w:val="red"/>
        </w:rPr>
        <w:t>不含：</w:t>
      </w:r>
      <w:r>
        <w:rPr>
          <w:rFonts w:hint="eastAsia" w:ascii="微软雅黑" w:hAnsi="微软雅黑" w:eastAsia="微软雅黑" w:cs="Arial"/>
          <w:b/>
          <w:kern w:val="2"/>
          <w:sz w:val="24"/>
          <w:szCs w:val="24"/>
        </w:rPr>
        <w:t>所有歌舞秀的门票与个人消费如电话，付费电视，洗衣与境外保险与行李超重与酒水费等。</w:t>
      </w:r>
    </w:p>
    <w:p>
      <w:pPr>
        <w:widowControl w:val="0"/>
        <w:spacing w:after="0" w:line="240" w:lineRule="auto"/>
        <w:jc w:val="both"/>
        <w:rPr>
          <w:rFonts w:ascii="微软雅黑" w:hAnsi="微软雅黑" w:eastAsia="微软雅黑" w:cs="Arial"/>
          <w:b/>
          <w:kern w:val="2"/>
          <w:sz w:val="24"/>
          <w:szCs w:val="24"/>
        </w:rPr>
      </w:pPr>
      <w:r>
        <w:rPr>
          <w:rFonts w:hint="eastAsia" w:ascii="微软雅黑" w:hAnsi="微软雅黑" w:eastAsia="微软雅黑" w:cs="Arial"/>
          <w:b/>
          <w:kern w:val="2"/>
          <w:sz w:val="24"/>
          <w:szCs w:val="24"/>
        </w:rPr>
        <w:t>请参考下列中英文网站</w:t>
      </w:r>
      <w:r>
        <w:rPr>
          <w:rFonts w:ascii="微软雅黑" w:hAnsi="微软雅黑" w:eastAsia="微软雅黑" w:cs="Arial"/>
          <w:b/>
          <w:kern w:val="2"/>
          <w:sz w:val="24"/>
          <w:szCs w:val="24"/>
        </w:rPr>
        <w:t xml:space="preserve"> </w:t>
      </w:r>
      <w:r>
        <w:fldChar w:fldCharType="begin"/>
      </w:r>
      <w:r>
        <w:instrText xml:space="preserve"> HYPERLINK "http://www.travelinsure.com/" </w:instrText>
      </w:r>
      <w:r>
        <w:fldChar w:fldCharType="separate"/>
      </w:r>
      <w:r>
        <w:rPr>
          <w:rFonts w:ascii="微软雅黑" w:hAnsi="微软雅黑" w:eastAsia="微软雅黑" w:cs="Arial"/>
          <w:b/>
          <w:kern w:val="2"/>
          <w:sz w:val="24"/>
          <w:szCs w:val="24"/>
          <w:u w:val="single"/>
        </w:rPr>
        <w:t>www.travelinsure.com</w:t>
      </w:r>
      <w:r>
        <w:rPr>
          <w:rFonts w:ascii="微软雅黑" w:hAnsi="微软雅黑" w:eastAsia="微软雅黑" w:cs="Arial"/>
          <w:b/>
          <w:kern w:val="2"/>
          <w:sz w:val="24"/>
          <w:szCs w:val="24"/>
          <w:u w:val="single"/>
        </w:rPr>
        <w:fldChar w:fldCharType="end"/>
      </w:r>
      <w:r>
        <w:rPr>
          <w:rFonts w:hint="eastAsia" w:ascii="微软雅黑" w:hAnsi="微软雅黑" w:eastAsia="微软雅黑" w:cs="Arial"/>
          <w:b/>
          <w:kern w:val="2"/>
          <w:sz w:val="24"/>
          <w:szCs w:val="24"/>
        </w:rPr>
        <w:t>（本公司可以协助办理购买健康保险）需要者请来电。</w:t>
      </w:r>
      <w:r>
        <w:fldChar w:fldCharType="begin"/>
      </w:r>
      <w:r>
        <w:instrText xml:space="preserve"> HYPERLINK "mailto:%20usa7seas@126.com" </w:instrText>
      </w:r>
      <w:r>
        <w:fldChar w:fldCharType="separate"/>
      </w:r>
      <w:r>
        <w:rPr>
          <w:rStyle w:val="6"/>
          <w:rFonts w:hint="eastAsia" w:ascii="微软雅黑" w:hAnsi="微软雅黑" w:eastAsia="微软雅黑" w:cs="Arial"/>
          <w:b/>
          <w:kern w:val="2"/>
          <w:sz w:val="24"/>
          <w:szCs w:val="24"/>
        </w:rPr>
        <w:t xml:space="preserve"> usa7seas@126.com</w:t>
      </w:r>
      <w:r>
        <w:rPr>
          <w:rStyle w:val="6"/>
          <w:rFonts w:hint="eastAsia" w:ascii="微软雅黑" w:hAnsi="微软雅黑" w:eastAsia="微软雅黑" w:cs="Arial"/>
          <w:b/>
          <w:kern w:val="2"/>
          <w:sz w:val="24"/>
          <w:szCs w:val="24"/>
        </w:rPr>
        <w:fldChar w:fldCharType="end"/>
      </w:r>
      <w:r>
        <w:rPr>
          <w:rFonts w:hint="eastAsia" w:ascii="微软雅黑" w:hAnsi="微软雅黑" w:eastAsia="微软雅黑" w:cs="Arial"/>
          <w:b/>
          <w:kern w:val="2"/>
          <w:sz w:val="24"/>
          <w:szCs w:val="24"/>
        </w:rPr>
        <w:t>.    微信：usa7seas</w:t>
      </w:r>
    </w:p>
    <w:p>
      <w:pPr>
        <w:widowControl w:val="0"/>
        <w:spacing w:after="0" w:line="240" w:lineRule="auto"/>
        <w:jc w:val="both"/>
        <w:rPr>
          <w:rFonts w:ascii="微软雅黑" w:hAnsi="微软雅黑" w:eastAsia="微软雅黑" w:cs="Arial"/>
          <w:b/>
          <w:kern w:val="2"/>
          <w:sz w:val="24"/>
          <w:szCs w:val="24"/>
        </w:rPr>
      </w:pPr>
      <w:r>
        <w:rPr>
          <w:rFonts w:hint="eastAsia" w:ascii="微软雅黑" w:hAnsi="微软雅黑" w:eastAsia="微软雅黑" w:cs="Arial"/>
          <w:b/>
          <w:kern w:val="2"/>
          <w:sz w:val="24"/>
          <w:szCs w:val="24"/>
        </w:rPr>
        <w:t>每人费用 $2,500 美元（2人1房）。先到先得，。</w:t>
      </w:r>
    </w:p>
    <w:p>
      <w:pPr>
        <w:widowControl w:val="0"/>
        <w:spacing w:after="0" w:line="240" w:lineRule="auto"/>
        <w:jc w:val="both"/>
        <w:rPr>
          <w:rFonts w:ascii="微软雅黑" w:hAnsi="微软雅黑" w:eastAsia="微软雅黑" w:cs="Arial"/>
          <w:b/>
          <w:kern w:val="2"/>
          <w:sz w:val="24"/>
          <w:szCs w:val="24"/>
        </w:rPr>
      </w:pPr>
      <w:r>
        <w:rPr>
          <w:rFonts w:hint="eastAsia" w:ascii="微软雅黑" w:hAnsi="微软雅黑" w:eastAsia="微软雅黑" w:cs="Arial"/>
          <w:b/>
          <w:kern w:val="2"/>
          <w:sz w:val="24"/>
          <w:szCs w:val="24"/>
          <w:highlight w:val="yellow"/>
        </w:rPr>
        <w:t>申请拉斯维加斯荣誉市民，请与【美中贸易发展协会】或各地分会与代理联系。</w:t>
      </w:r>
    </w:p>
    <w:p>
      <w:pPr>
        <w:rPr>
          <w:rFonts w:ascii="微软雅黑" w:hAnsi="微软雅黑" w:eastAsia="微软雅黑"/>
        </w:rPr>
      </w:pPr>
    </w:p>
    <w:p>
      <w:pPr>
        <w:widowControl w:val="0"/>
        <w:spacing w:after="0" w:line="240" w:lineRule="auto"/>
        <w:jc w:val="both"/>
        <w:rPr>
          <w:rFonts w:ascii="微软雅黑" w:hAnsi="微软雅黑" w:eastAsia="微软雅黑" w:cs="Times New Roman"/>
          <w:b/>
          <w:bCs/>
          <w:kern w:val="2"/>
          <w:sz w:val="28"/>
          <w:szCs w:val="28"/>
          <w:highlight w:val="cyan"/>
        </w:rPr>
      </w:pPr>
      <w:r>
        <w:rPr>
          <w:rFonts w:hint="eastAsia" w:ascii="微软雅黑" w:hAnsi="微软雅黑" w:eastAsia="微软雅黑" w:cs="Times New Roman"/>
          <w:b/>
          <w:bCs/>
          <w:kern w:val="2"/>
          <w:sz w:val="28"/>
          <w:szCs w:val="28"/>
          <w:highlight w:val="cyan"/>
        </w:rPr>
        <w:t>取得美国绿卡或公民后的福利，除了有工作和迁徙的自由外：还有</w:t>
      </w:r>
    </w:p>
    <w:p>
      <w:pPr>
        <w:widowControl w:val="0"/>
        <w:spacing w:after="0" w:line="240" w:lineRule="auto"/>
        <w:rPr>
          <w:rFonts w:ascii="微软雅黑" w:hAnsi="微软雅黑" w:eastAsia="微软雅黑"/>
          <w:sz w:val="24"/>
          <w:szCs w:val="24"/>
          <w:shd w:val="clear" w:color="auto" w:fill="EEEEEE"/>
        </w:rPr>
      </w:pPr>
      <w:r>
        <w:rPr>
          <w:rFonts w:hint="eastAsia" w:ascii="宋体" w:hAnsi="宋体" w:eastAsia="宋体"/>
          <w:color w:val="000000"/>
          <w:sz w:val="24"/>
          <w:szCs w:val="24"/>
        </w:rPr>
        <w:br w:type="textWrapping"/>
      </w:r>
      <w:r>
        <w:rPr>
          <w:rFonts w:hint="eastAsia" w:ascii="微软雅黑" w:hAnsi="微软雅黑" w:eastAsia="微软雅黑"/>
          <w:color w:val="000000"/>
          <w:sz w:val="24"/>
          <w:szCs w:val="24"/>
          <w:shd w:val="clear" w:color="auto" w:fill="EEEEEE"/>
        </w:rPr>
        <w:t>　　</w:t>
      </w:r>
      <w:r>
        <w:rPr>
          <w:rFonts w:hint="eastAsia" w:ascii="微软雅黑" w:hAnsi="微软雅黑" w:eastAsia="微软雅黑"/>
          <w:b/>
          <w:color w:val="000000"/>
          <w:sz w:val="24"/>
          <w:szCs w:val="24"/>
          <w:shd w:val="clear" w:color="auto" w:fill="EEEEEE"/>
        </w:rPr>
        <w:t>取得美国绿卡I-829和美国公民共同的福利待遇</w:t>
      </w:r>
      <w:r>
        <w:rPr>
          <w:rFonts w:hint="eastAsia" w:ascii="微软雅黑" w:hAnsi="微软雅黑" w:eastAsia="微软雅黑"/>
          <w:b/>
          <w:color w:val="000000"/>
          <w:sz w:val="24"/>
          <w:szCs w:val="24"/>
        </w:rPr>
        <w:t>如下：</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xml:space="preserve">　　1 </w:t>
      </w:r>
      <w:r>
        <w:rPr>
          <w:rFonts w:hint="eastAsia" w:ascii="微软雅黑" w:hAnsi="微软雅黑" w:eastAsia="微软雅黑"/>
          <w:b/>
          <w:color w:val="000000"/>
          <w:sz w:val="24"/>
          <w:szCs w:val="24"/>
          <w:shd w:val="clear" w:color="auto" w:fill="EEEEEE"/>
        </w:rPr>
        <w:t>Medi-Cal</w:t>
      </w:r>
      <w:r>
        <w:rPr>
          <w:rFonts w:hint="eastAsia" w:ascii="微软雅黑" w:hAnsi="微软雅黑" w:eastAsia="微软雅黑"/>
          <w:color w:val="000000"/>
          <w:sz w:val="24"/>
          <w:szCs w:val="24"/>
          <w:shd w:val="clear" w:color="auto" w:fill="EEEEEE"/>
        </w:rPr>
        <w:t xml:space="preserve">  医药急诊</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xml:space="preserve">　　2 </w:t>
      </w:r>
      <w:r>
        <w:rPr>
          <w:rFonts w:hint="eastAsia" w:ascii="微软雅黑" w:hAnsi="微软雅黑" w:eastAsia="微软雅黑"/>
          <w:b/>
          <w:color w:val="000000"/>
          <w:sz w:val="24"/>
          <w:szCs w:val="24"/>
          <w:shd w:val="clear" w:color="auto" w:fill="EEEEEE"/>
        </w:rPr>
        <w:t>营养计划</w:t>
      </w:r>
      <w:r>
        <w:rPr>
          <w:rFonts w:hint="eastAsia" w:ascii="微软雅黑" w:hAnsi="微软雅黑" w:eastAsia="微软雅黑"/>
          <w:color w:val="000000"/>
          <w:sz w:val="24"/>
          <w:szCs w:val="24"/>
          <w:shd w:val="clear" w:color="auto" w:fill="EEEEEE"/>
        </w:rPr>
        <w:t>，是政府为保证学童的身体健康而设立的全国性营养膳食计划</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xml:space="preserve">　　3 </w:t>
      </w:r>
      <w:r>
        <w:rPr>
          <w:rFonts w:hint="eastAsia" w:ascii="微软雅黑" w:hAnsi="微软雅黑" w:eastAsia="微软雅黑"/>
          <w:b/>
          <w:color w:val="000000"/>
          <w:sz w:val="24"/>
          <w:szCs w:val="24"/>
          <w:shd w:val="clear" w:color="auto" w:fill="EEEEEE"/>
        </w:rPr>
        <w:t>儿童，老人，孕妇照顾服务</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xml:space="preserve">　　4 </w:t>
      </w:r>
      <w:r>
        <w:rPr>
          <w:rFonts w:hint="eastAsia" w:ascii="微软雅黑" w:hAnsi="微软雅黑" w:eastAsia="微软雅黑"/>
          <w:b/>
          <w:color w:val="000000"/>
          <w:sz w:val="24"/>
          <w:szCs w:val="24"/>
          <w:shd w:val="clear" w:color="auto" w:fill="EEEEEE"/>
        </w:rPr>
        <w:t>能源补助</w:t>
      </w:r>
      <w:r>
        <w:rPr>
          <w:rFonts w:hint="eastAsia" w:ascii="微软雅黑" w:hAnsi="微软雅黑" w:eastAsia="微软雅黑"/>
          <w:color w:val="000000"/>
          <w:sz w:val="24"/>
          <w:szCs w:val="24"/>
          <w:shd w:val="clear" w:color="auto" w:fill="EEEEEE"/>
        </w:rPr>
        <w:t>，除帮助支付煤电费外,还可代为修理暖炉,煤气管等相关暖气设备</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xml:space="preserve">　　5 </w:t>
      </w:r>
      <w:r>
        <w:rPr>
          <w:rFonts w:hint="eastAsia" w:ascii="微软雅黑" w:hAnsi="微软雅黑" w:eastAsia="微软雅黑"/>
          <w:b/>
          <w:color w:val="000000"/>
          <w:sz w:val="24"/>
          <w:szCs w:val="24"/>
          <w:shd w:val="clear" w:color="auto" w:fill="EEEEEE"/>
        </w:rPr>
        <w:t>紧急救灾服务</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xml:space="preserve">　　6 </w:t>
      </w:r>
      <w:r>
        <w:rPr>
          <w:rFonts w:hint="eastAsia" w:ascii="微软雅黑" w:hAnsi="微软雅黑" w:eastAsia="微软雅黑"/>
          <w:b/>
          <w:color w:val="000000"/>
          <w:sz w:val="24"/>
          <w:szCs w:val="24"/>
          <w:shd w:val="clear" w:color="auto" w:fill="EEEEEE"/>
        </w:rPr>
        <w:t>寄养和收养援助</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w:t>
      </w:r>
      <w:r>
        <w:rPr>
          <w:rFonts w:hint="eastAsia" w:ascii="微软雅黑" w:hAnsi="微软雅黑" w:eastAsia="微软雅黑"/>
          <w:sz w:val="24"/>
          <w:szCs w:val="24"/>
          <w:shd w:val="clear" w:color="auto" w:fill="EEEEEE"/>
        </w:rPr>
        <w:t xml:space="preserve">7 </w:t>
      </w:r>
      <w:r>
        <w:rPr>
          <w:rFonts w:hint="eastAsia" w:ascii="微软雅黑" w:hAnsi="微软雅黑" w:eastAsia="微软雅黑"/>
          <w:b/>
          <w:sz w:val="24"/>
          <w:szCs w:val="24"/>
          <w:shd w:val="clear" w:color="auto" w:fill="EEEEEE"/>
        </w:rPr>
        <w:t>教育援助</w:t>
      </w:r>
      <w:r>
        <w:rPr>
          <w:rFonts w:hint="eastAsia" w:ascii="微软雅黑" w:hAnsi="微软雅黑" w:eastAsia="微软雅黑"/>
          <w:sz w:val="24"/>
          <w:szCs w:val="24"/>
          <w:shd w:val="clear" w:color="auto" w:fill="EEEEEE"/>
        </w:rPr>
        <w:t>（如免费就读公立学校直到高中毕业，大学或学院以上的教育也比</w:t>
      </w:r>
    </w:p>
    <w:p>
      <w:pPr>
        <w:widowControl w:val="0"/>
        <w:spacing w:after="0" w:line="240" w:lineRule="auto"/>
        <w:rPr>
          <w:rFonts w:ascii="微软雅黑" w:hAnsi="微软雅黑" w:eastAsia="微软雅黑"/>
          <w:sz w:val="24"/>
          <w:szCs w:val="24"/>
          <w:shd w:val="clear" w:color="auto" w:fill="EEEEEE"/>
        </w:rPr>
      </w:pPr>
      <w:r>
        <w:rPr>
          <w:rFonts w:hint="eastAsia" w:ascii="微软雅黑" w:hAnsi="微软雅黑" w:eastAsia="微软雅黑"/>
          <w:sz w:val="24"/>
          <w:szCs w:val="24"/>
          <w:shd w:val="clear" w:color="auto" w:fill="EEEEEE"/>
        </w:rPr>
        <w:t xml:space="preserve">         非居民</w:t>
      </w:r>
    </w:p>
    <w:p>
      <w:pPr>
        <w:widowControl w:val="0"/>
        <w:spacing w:after="0" w:line="240" w:lineRule="auto"/>
        <w:rPr>
          <w:rFonts w:ascii="微软雅黑" w:hAnsi="微软雅黑" w:eastAsia="微软雅黑"/>
          <w:color w:val="000000"/>
          <w:sz w:val="24"/>
          <w:szCs w:val="24"/>
          <w:shd w:val="clear" w:color="auto" w:fill="EEEEEE"/>
        </w:rPr>
      </w:pPr>
      <w:r>
        <w:rPr>
          <w:rFonts w:hint="eastAsia" w:ascii="微软雅黑" w:hAnsi="微软雅黑" w:eastAsia="微软雅黑"/>
          <w:sz w:val="24"/>
          <w:szCs w:val="24"/>
          <w:shd w:val="clear" w:color="auto" w:fill="EEEEEE"/>
        </w:rPr>
        <w:t xml:space="preserve">         或公民便宜很多，而且容易申请奖学金</w:t>
      </w:r>
      <w:r>
        <w:rPr>
          <w:rFonts w:hint="eastAsia" w:ascii="微软雅黑" w:hAnsi="微软雅黑" w:eastAsia="微软雅黑"/>
          <w:color w:val="000000"/>
          <w:sz w:val="24"/>
          <w:szCs w:val="24"/>
          <w:shd w:val="clear" w:color="auto" w:fill="EEEEEE"/>
        </w:rPr>
        <w:t>.</w:t>
      </w:r>
    </w:p>
    <w:p>
      <w:pPr>
        <w:widowControl w:val="0"/>
        <w:spacing w:after="0" w:line="240" w:lineRule="auto"/>
        <w:rPr>
          <w:rFonts w:ascii="微软雅黑" w:hAnsi="微软雅黑" w:eastAsia="微软雅黑"/>
          <w:color w:val="000000"/>
          <w:sz w:val="24"/>
          <w:szCs w:val="24"/>
          <w:shd w:val="clear" w:color="auto" w:fill="EEEEEE"/>
        </w:rPr>
      </w:pPr>
      <w:r>
        <w:rPr>
          <w:rFonts w:hint="eastAsia" w:ascii="微软雅黑" w:hAnsi="微软雅黑" w:eastAsia="微软雅黑"/>
          <w:color w:val="000000"/>
          <w:sz w:val="24"/>
          <w:szCs w:val="24"/>
          <w:shd w:val="clear" w:color="auto" w:fill="EEEEEE"/>
        </w:rPr>
        <w:t xml:space="preserve">         </w:t>
      </w:r>
      <w:r>
        <w:rPr>
          <w:rFonts w:hint="eastAsia" w:ascii="微软雅黑" w:hAnsi="微软雅黑" w:eastAsia="微软雅黑"/>
          <w:b/>
          <w:color w:val="000000"/>
          <w:sz w:val="24"/>
          <w:szCs w:val="24"/>
          <w:highlight w:val="yellow"/>
          <w:shd w:val="clear" w:color="auto" w:fill="EEEEEE"/>
        </w:rPr>
        <w:t>（从小学到本科毕业有绿卡约可节省$30万美元）</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w:t>
      </w:r>
      <w:r>
        <w:rPr>
          <w:rFonts w:hint="eastAsia" w:ascii="微软雅黑" w:hAnsi="微软雅黑" w:eastAsia="微软雅黑"/>
          <w:b/>
          <w:color w:val="000000"/>
          <w:sz w:val="24"/>
          <w:szCs w:val="24"/>
          <w:shd w:val="clear" w:color="auto" w:fill="EEEEEE"/>
        </w:rPr>
        <w:t>8 实物援助</w:t>
      </w:r>
      <w:r>
        <w:rPr>
          <w:rFonts w:hint="eastAsia" w:ascii="微软雅黑" w:hAnsi="微软雅黑" w:eastAsia="微软雅黑"/>
          <w:color w:val="000000"/>
          <w:sz w:val="24"/>
          <w:szCs w:val="24"/>
          <w:shd w:val="clear" w:color="auto" w:fill="EEEEEE"/>
        </w:rPr>
        <w:t>，以社区为基础的服务或援助计划（如粥粮、危机咨询、短期住房）</w:t>
      </w:r>
    </w:p>
    <w:p>
      <w:pPr>
        <w:widowControl w:val="0"/>
        <w:spacing w:after="0" w:line="240" w:lineRule="auto"/>
        <w:ind w:right="-180"/>
        <w:rPr>
          <w:rFonts w:ascii="微软雅黑" w:hAnsi="微软雅黑" w:eastAsia="微软雅黑"/>
          <w:color w:val="FF0000"/>
          <w:sz w:val="24"/>
          <w:szCs w:val="24"/>
          <w:shd w:val="clear" w:color="auto" w:fill="EEEEEE"/>
        </w:rPr>
      </w:pPr>
      <w:r>
        <w:rPr>
          <w:rFonts w:hint="eastAsia" w:ascii="微软雅黑" w:hAnsi="微软雅黑" w:eastAsia="微软雅黑"/>
          <w:color w:val="000000"/>
          <w:sz w:val="24"/>
          <w:szCs w:val="24"/>
          <w:shd w:val="clear" w:color="auto" w:fill="EEEEEE"/>
        </w:rPr>
        <w:t xml:space="preserve">       </w:t>
      </w:r>
      <w:r>
        <w:rPr>
          <w:rFonts w:hint="eastAsia" w:ascii="微软雅黑" w:hAnsi="微软雅黑" w:eastAsia="微软雅黑"/>
          <w:color w:val="FF0000"/>
          <w:sz w:val="24"/>
          <w:szCs w:val="24"/>
          <w:shd w:val="clear" w:color="auto" w:fill="EEEEEE"/>
        </w:rPr>
        <w:t xml:space="preserve">9 </w:t>
      </w:r>
      <w:r>
        <w:rPr>
          <w:rFonts w:hint="eastAsia" w:ascii="微软雅黑" w:hAnsi="微软雅黑" w:eastAsia="微软雅黑"/>
          <w:b/>
          <w:color w:val="FF0000"/>
          <w:sz w:val="24"/>
          <w:szCs w:val="24"/>
          <w:shd w:val="clear" w:color="auto" w:fill="EEEEEE"/>
        </w:rPr>
        <w:t>减免税额</w:t>
      </w:r>
      <w:r>
        <w:rPr>
          <w:rFonts w:hint="eastAsia" w:ascii="微软雅黑" w:hAnsi="微软雅黑" w:eastAsia="微软雅黑"/>
          <w:color w:val="FF0000"/>
          <w:sz w:val="24"/>
          <w:szCs w:val="24"/>
          <w:shd w:val="clear" w:color="auto" w:fill="EEEEEE"/>
        </w:rPr>
        <w:t>：美国公民或有绿卡者在美买卖房产时不需预缴交易税，非美国公</w:t>
      </w:r>
    </w:p>
    <w:p>
      <w:pPr>
        <w:widowControl w:val="0"/>
        <w:spacing w:after="0" w:line="240" w:lineRule="auto"/>
        <w:ind w:right="-180"/>
        <w:rPr>
          <w:rFonts w:ascii="微软雅黑" w:hAnsi="微软雅黑" w:eastAsia="微软雅黑"/>
          <w:color w:val="FF0000"/>
          <w:sz w:val="24"/>
          <w:szCs w:val="24"/>
          <w:shd w:val="clear" w:color="auto" w:fill="EEEEEE"/>
        </w:rPr>
      </w:pPr>
      <w:r>
        <w:rPr>
          <w:rFonts w:hint="eastAsia" w:ascii="微软雅黑" w:hAnsi="微软雅黑" w:eastAsia="微软雅黑"/>
          <w:color w:val="FF0000"/>
          <w:sz w:val="24"/>
          <w:szCs w:val="24"/>
          <w:shd w:val="clear" w:color="auto" w:fill="EEEEEE"/>
        </w:rPr>
        <w:t xml:space="preserve">          民或绿卡在买卖房产时需要预缴13.3%交易税金。遗产税美国国公民或有绿</w:t>
      </w:r>
    </w:p>
    <w:p>
      <w:pPr>
        <w:widowControl w:val="0"/>
        <w:spacing w:after="0" w:line="240" w:lineRule="auto"/>
        <w:ind w:right="-180"/>
        <w:rPr>
          <w:rFonts w:ascii="微软雅黑" w:hAnsi="微软雅黑" w:eastAsia="微软雅黑"/>
          <w:color w:val="FF0000"/>
          <w:sz w:val="24"/>
          <w:szCs w:val="24"/>
          <w:shd w:val="clear" w:color="auto" w:fill="EEEEEE"/>
        </w:rPr>
      </w:pPr>
      <w:r>
        <w:rPr>
          <w:rFonts w:hint="eastAsia" w:ascii="微软雅黑" w:hAnsi="微软雅黑" w:eastAsia="微软雅黑"/>
          <w:color w:val="FF0000"/>
          <w:sz w:val="24"/>
          <w:szCs w:val="24"/>
          <w:shd w:val="clear" w:color="auto" w:fill="EEEEEE"/>
        </w:rPr>
        <w:t xml:space="preserve">          卡者遗产税减免额为 $546万美元，而非遗产税美国国公民或有绿卡者免税</w:t>
      </w:r>
    </w:p>
    <w:p>
      <w:pPr>
        <w:widowControl w:val="0"/>
        <w:spacing w:after="0" w:line="240" w:lineRule="auto"/>
        <w:ind w:right="-180"/>
        <w:rPr>
          <w:rFonts w:ascii="微软雅黑" w:hAnsi="微软雅黑" w:eastAsia="微软雅黑"/>
          <w:color w:val="000000"/>
          <w:sz w:val="24"/>
          <w:szCs w:val="24"/>
          <w:shd w:val="clear" w:color="auto" w:fill="EEEEEE"/>
        </w:rPr>
      </w:pPr>
      <w:r>
        <w:rPr>
          <w:rFonts w:hint="eastAsia" w:ascii="微软雅黑" w:hAnsi="微软雅黑" w:eastAsia="微软雅黑"/>
          <w:color w:val="FF0000"/>
          <w:sz w:val="24"/>
          <w:szCs w:val="24"/>
          <w:shd w:val="clear" w:color="auto" w:fill="EEEEEE"/>
        </w:rPr>
        <w:t xml:space="preserve">          额仅有$6万美元。其它买进价与卖出价的差额都要打税约50%</w:t>
      </w:r>
      <w:r>
        <w:rPr>
          <w:rFonts w:hint="eastAsia" w:ascii="微软雅黑" w:hAnsi="微软雅黑" w:eastAsia="微软雅黑"/>
          <w:color w:val="000000"/>
          <w:sz w:val="24"/>
          <w:szCs w:val="24"/>
          <w:shd w:val="clear" w:color="auto" w:fill="EEEEEE"/>
        </w:rPr>
        <w:t>。</w:t>
      </w:r>
    </w:p>
    <w:p>
      <w:pPr>
        <w:widowControl w:val="0"/>
        <w:spacing w:after="0" w:line="240" w:lineRule="auto"/>
        <w:rPr>
          <w:rFonts w:ascii="微软雅黑" w:hAnsi="微软雅黑" w:eastAsia="微软雅黑"/>
          <w:b/>
          <w:color w:val="000000"/>
          <w:sz w:val="24"/>
          <w:szCs w:val="24"/>
          <w:shd w:val="clear" w:color="auto" w:fill="EEEEEE"/>
        </w:rPr>
      </w:pP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w:t>
      </w:r>
      <w:r>
        <w:rPr>
          <w:rFonts w:hint="eastAsia" w:ascii="微软雅黑" w:hAnsi="微软雅黑" w:eastAsia="微软雅黑"/>
          <w:b/>
          <w:color w:val="000000"/>
          <w:sz w:val="24"/>
          <w:szCs w:val="24"/>
          <w:shd w:val="clear" w:color="auto" w:fill="EEEEEE"/>
        </w:rPr>
        <w:t>差别福利待遇</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xml:space="preserve">　　1. </w:t>
      </w:r>
      <w:r>
        <w:rPr>
          <w:rFonts w:hint="eastAsia" w:ascii="微软雅黑" w:hAnsi="微软雅黑" w:eastAsia="微软雅黑"/>
          <w:b/>
          <w:color w:val="000000"/>
          <w:sz w:val="24"/>
          <w:szCs w:val="24"/>
          <w:shd w:val="clear" w:color="auto" w:fill="EEEEEE"/>
        </w:rPr>
        <w:t>医药补助(Medicaid) 不同于医疗保险，医药补助是一个保健计划，专为收</w:t>
      </w:r>
    </w:p>
    <w:p>
      <w:pPr>
        <w:widowControl w:val="0"/>
        <w:spacing w:after="0" w:line="240" w:lineRule="auto"/>
        <w:rPr>
          <w:rFonts w:ascii="微软雅黑" w:hAnsi="微软雅黑" w:eastAsia="微软雅黑"/>
          <w:b/>
          <w:color w:val="000000"/>
          <w:sz w:val="24"/>
          <w:szCs w:val="24"/>
          <w:shd w:val="clear" w:color="auto" w:fill="EEEEEE"/>
        </w:rPr>
      </w:pPr>
      <w:r>
        <w:rPr>
          <w:rFonts w:hint="eastAsia" w:ascii="微软雅黑" w:hAnsi="微软雅黑" w:eastAsia="微软雅黑"/>
          <w:b/>
          <w:color w:val="000000"/>
          <w:sz w:val="24"/>
          <w:szCs w:val="24"/>
          <w:shd w:val="clear" w:color="auto" w:fill="EEEEEE"/>
        </w:rPr>
        <w:t xml:space="preserve">           入低微的家庭设立，可以同时享受医疗保险</w:t>
      </w:r>
      <w:r>
        <w:rPr>
          <w:rFonts w:hint="eastAsia" w:ascii="微软雅黑" w:hAnsi="微软雅黑" w:eastAsia="微软雅黑"/>
          <w:color w:val="000000"/>
          <w:sz w:val="24"/>
          <w:szCs w:val="24"/>
          <w:shd w:val="clear" w:color="auto" w:fill="EEEEEE"/>
        </w:rPr>
        <w:t>，</w:t>
      </w:r>
      <w:r>
        <w:rPr>
          <w:rFonts w:hint="eastAsia" w:ascii="微软雅黑" w:hAnsi="微软雅黑" w:eastAsia="微软雅黑"/>
          <w:b/>
          <w:color w:val="000000"/>
          <w:sz w:val="24"/>
          <w:szCs w:val="24"/>
          <w:highlight w:val="yellow"/>
          <w:shd w:val="clear" w:color="auto" w:fill="EEEEEE"/>
        </w:rPr>
        <w:t>但只限于美国公民。</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xml:space="preserve">　　2. </w:t>
      </w:r>
      <w:r>
        <w:rPr>
          <w:rFonts w:hint="eastAsia" w:ascii="微软雅黑" w:hAnsi="微软雅黑" w:eastAsia="微软雅黑"/>
          <w:b/>
          <w:color w:val="000000"/>
          <w:sz w:val="24"/>
          <w:szCs w:val="24"/>
          <w:highlight w:val="yellow"/>
          <w:shd w:val="clear" w:color="auto" w:fill="EEEEEE"/>
        </w:rPr>
        <w:t>永久居民申请联邦医疗保险Medicare需要在美国最少住满5年</w:t>
      </w:r>
    </w:p>
    <w:p>
      <w:pPr>
        <w:widowControl w:val="0"/>
        <w:spacing w:after="0" w:line="240" w:lineRule="auto"/>
        <w:rPr>
          <w:rFonts w:ascii="微软雅黑" w:hAnsi="微软雅黑" w:eastAsia="微软雅黑"/>
          <w:b/>
          <w:color w:val="000000"/>
          <w:sz w:val="24"/>
          <w:szCs w:val="24"/>
          <w:shd w:val="clear" w:color="auto" w:fill="EEEEEE"/>
        </w:rPr>
      </w:pP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w:t>
      </w:r>
      <w:r>
        <w:rPr>
          <w:rFonts w:hint="eastAsia" w:ascii="微软雅黑" w:hAnsi="微软雅黑" w:eastAsia="微软雅黑"/>
          <w:b/>
          <w:color w:val="FF0000"/>
          <w:sz w:val="24"/>
          <w:szCs w:val="24"/>
          <w:shd w:val="clear" w:color="auto" w:fill="EEEEEE"/>
        </w:rPr>
        <w:t>备注</w:t>
      </w:r>
      <w:r>
        <w:rPr>
          <w:rFonts w:hint="eastAsia" w:ascii="微软雅黑" w:hAnsi="微软雅黑" w:eastAsia="微软雅黑"/>
          <w:color w:val="000000"/>
          <w:sz w:val="24"/>
          <w:szCs w:val="24"/>
        </w:rPr>
        <w:br w:type="textWrapping"/>
      </w:r>
      <w:r>
        <w:rPr>
          <w:rFonts w:hint="eastAsia" w:ascii="微软雅黑" w:hAnsi="微软雅黑" w:eastAsia="微软雅黑"/>
          <w:color w:val="000000"/>
          <w:sz w:val="24"/>
          <w:szCs w:val="24"/>
          <w:shd w:val="clear" w:color="auto" w:fill="EEEEEE"/>
        </w:rPr>
        <w:t>　　</w:t>
      </w:r>
      <w:r>
        <w:rPr>
          <w:rFonts w:hint="eastAsia" w:ascii="微软雅黑" w:hAnsi="微软雅黑" w:eastAsia="微软雅黑"/>
          <w:b/>
          <w:color w:val="000000"/>
          <w:sz w:val="24"/>
          <w:szCs w:val="24"/>
          <w:shd w:val="clear" w:color="auto" w:fill="EEEEEE"/>
        </w:rPr>
        <w:t>l 为得到社会保障待遇必须先缴纳社会保障税，取得社会保障号码，能获取此</w:t>
      </w:r>
    </w:p>
    <w:p>
      <w:pPr>
        <w:widowControl w:val="0"/>
        <w:spacing w:after="0" w:line="240" w:lineRule="auto"/>
        <w:rPr>
          <w:rFonts w:ascii="微软雅黑" w:hAnsi="微软雅黑" w:eastAsia="微软雅黑" w:cs="Times New Roman"/>
          <w:b/>
          <w:bCs/>
          <w:kern w:val="2"/>
          <w:sz w:val="24"/>
          <w:szCs w:val="24"/>
          <w:highlight w:val="cyan"/>
        </w:rPr>
      </w:pPr>
      <w:r>
        <w:rPr>
          <w:rFonts w:hint="eastAsia" w:ascii="微软雅黑" w:hAnsi="微软雅黑" w:eastAsia="微软雅黑"/>
          <w:b/>
          <w:color w:val="000000"/>
          <w:sz w:val="24"/>
          <w:szCs w:val="24"/>
          <w:shd w:val="clear" w:color="auto" w:fill="EEEEEE"/>
        </w:rPr>
        <w:t xml:space="preserve">         号码的外国人如下：</w:t>
      </w:r>
      <w:r>
        <w:rPr>
          <w:rFonts w:hint="eastAsia" w:ascii="微软雅黑" w:hAnsi="微软雅黑" w:eastAsia="微软雅黑"/>
          <w:b/>
          <w:color w:val="000000"/>
          <w:sz w:val="24"/>
          <w:szCs w:val="24"/>
        </w:rPr>
        <w:br w:type="textWrapping"/>
      </w:r>
      <w:r>
        <w:rPr>
          <w:rFonts w:hint="eastAsia" w:ascii="微软雅黑" w:hAnsi="微软雅黑" w:eastAsia="微软雅黑"/>
          <w:b/>
          <w:color w:val="000000"/>
          <w:sz w:val="24"/>
          <w:szCs w:val="24"/>
        </w:rPr>
        <w:br w:type="textWrapping"/>
      </w:r>
      <w:r>
        <w:rPr>
          <w:rFonts w:hint="eastAsia" w:ascii="微软雅黑" w:hAnsi="微软雅黑" w:eastAsia="微软雅黑"/>
          <w:b/>
          <w:color w:val="000000"/>
          <w:sz w:val="24"/>
          <w:szCs w:val="24"/>
          <w:shd w:val="clear" w:color="auto" w:fill="EEEEEE"/>
        </w:rPr>
        <w:t>　　1. Form194盖有“Employment Authorized（劳动许可）”的人</w:t>
      </w:r>
      <w:r>
        <w:rPr>
          <w:rFonts w:hint="eastAsia" w:ascii="微软雅黑" w:hAnsi="微软雅黑" w:eastAsia="微软雅黑"/>
          <w:b/>
          <w:color w:val="000000"/>
          <w:sz w:val="24"/>
          <w:szCs w:val="24"/>
        </w:rPr>
        <w:br w:type="textWrapping"/>
      </w:r>
      <w:r>
        <w:rPr>
          <w:rFonts w:hint="eastAsia" w:ascii="微软雅黑" w:hAnsi="微软雅黑" w:eastAsia="微软雅黑"/>
          <w:b/>
          <w:color w:val="000000"/>
          <w:sz w:val="24"/>
          <w:szCs w:val="24"/>
          <w:shd w:val="clear" w:color="auto" w:fill="EEEEEE"/>
        </w:rPr>
        <w:t>　　2. 拥有劳动许可签证的人（拥有观光签证者不能获取）</w:t>
      </w:r>
      <w:r>
        <w:rPr>
          <w:rFonts w:hint="eastAsia" w:ascii="微软雅黑" w:hAnsi="微软雅黑" w:eastAsia="微软雅黑"/>
          <w:b/>
          <w:color w:val="000000"/>
          <w:sz w:val="24"/>
          <w:szCs w:val="24"/>
        </w:rPr>
        <w:br w:type="textWrapping"/>
      </w:r>
      <w:r>
        <w:rPr>
          <w:rFonts w:hint="eastAsia" w:ascii="微软雅黑" w:hAnsi="微软雅黑" w:eastAsia="微软雅黑"/>
          <w:b/>
          <w:color w:val="000000"/>
          <w:sz w:val="24"/>
          <w:szCs w:val="24"/>
          <w:shd w:val="clear" w:color="auto" w:fill="EEEEEE"/>
        </w:rPr>
        <w:t>　　3. 取得永久居住权</w:t>
      </w:r>
      <w:r>
        <w:rPr>
          <w:rFonts w:hint="eastAsia" w:ascii="微软雅黑" w:hAnsi="微软雅黑" w:eastAsia="微软雅黑"/>
          <w:b/>
          <w:color w:val="000000"/>
          <w:sz w:val="24"/>
          <w:szCs w:val="24"/>
        </w:rPr>
        <w:br w:type="textWrapping"/>
      </w:r>
      <w:r>
        <w:rPr>
          <w:rFonts w:hint="eastAsia" w:ascii="微软雅黑" w:hAnsi="微软雅黑" w:eastAsia="微软雅黑"/>
          <w:b/>
          <w:color w:val="000000"/>
          <w:sz w:val="24"/>
          <w:szCs w:val="24"/>
        </w:rPr>
        <w:br w:type="textWrapping"/>
      </w:r>
      <w:r>
        <w:rPr>
          <w:rFonts w:hint="eastAsia" w:ascii="微软雅黑" w:hAnsi="微软雅黑" w:eastAsia="微软雅黑"/>
          <w:b/>
          <w:color w:val="000000"/>
          <w:sz w:val="24"/>
          <w:szCs w:val="24"/>
          <w:shd w:val="clear" w:color="auto" w:fill="EEEEEE"/>
        </w:rPr>
        <w:t xml:space="preserve">　　2 </w:t>
      </w:r>
      <w:r>
        <w:rPr>
          <w:rFonts w:hint="eastAsia" w:ascii="微软雅黑" w:hAnsi="微软雅黑" w:eastAsia="微软雅黑"/>
          <w:b/>
          <w:color w:val="000000"/>
          <w:sz w:val="24"/>
          <w:szCs w:val="24"/>
          <w:highlight w:val="yellow"/>
          <w:shd w:val="clear" w:color="auto" w:fill="EEEEEE"/>
        </w:rPr>
        <w:t>美国移民法规定，如果移民或非移民在美期间享用某些社会福利，有可能造成他们无法移民或入籍公民，在这种情形之下，很多的移民或非移民全家被驱逐出境，或个人无法得到美国公民而不能申请家人移民。移民法的基本精神是不希望美国的社会福利制度被外国人用尽，而美国人却无法享用。一般来说，以维持收入为目的的现金补助及长期的医疗照顾，都被禁止被非合格的居民来享用，以免他人利用图利</w:t>
      </w:r>
    </w:p>
    <w:p>
      <w:pPr>
        <w:rPr>
          <w:rFonts w:ascii="微软雅黑" w:hAnsi="微软雅黑" w:eastAsia="微软雅黑"/>
        </w:rPr>
      </w:pPr>
    </w:p>
    <w:p>
      <w:pPr>
        <w:rPr>
          <w:rFonts w:ascii="微软雅黑" w:hAnsi="微软雅黑" w:eastAsia="微软雅黑"/>
          <w:sz w:val="24"/>
          <w:szCs w:val="24"/>
        </w:rPr>
      </w:pPr>
    </w:p>
    <w:tbl>
      <w:tblPr>
        <w:tblStyle w:val="8"/>
        <w:tblW w:w="7560"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450"/>
        <w:gridCol w:w="3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tbl>
            <w:tblPr>
              <w:tblStyle w:val="7"/>
              <w:tblW w:w="62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2" w:hRule="atLeast"/>
              </w:trPr>
              <w:tc>
                <w:tcPr>
                  <w:tcW w:w="6201" w:type="dxa"/>
                </w:tcPr>
                <w:p>
                  <w:pPr>
                    <w:pStyle w:val="9"/>
                    <w:jc w:val="center"/>
                    <w:rPr>
                      <w:rFonts w:ascii="微软雅黑" w:hAnsi="微软雅黑" w:eastAsia="微软雅黑"/>
                      <w:b/>
                      <w:color w:val="auto"/>
                      <w:sz w:val="28"/>
                      <w:szCs w:val="28"/>
                    </w:rPr>
                  </w:pPr>
                  <w:r>
                    <w:rPr>
                      <w:rFonts w:hint="eastAsia" w:ascii="微软雅黑" w:hAnsi="微软雅黑" w:eastAsia="微软雅黑"/>
                      <w:b/>
                      <w:color w:val="auto"/>
                      <w:sz w:val="28"/>
                      <w:szCs w:val="28"/>
                    </w:rPr>
                    <w:t xml:space="preserve">                 威龙东方度假村</w:t>
                  </w:r>
                  <w:r>
                    <w:rPr>
                      <w:rFonts w:ascii="微软雅黑" w:hAnsi="微软雅黑" w:eastAsia="微软雅黑"/>
                      <w:b/>
                      <w:color w:val="auto"/>
                      <w:sz w:val="28"/>
                      <w:szCs w:val="28"/>
                    </w:rPr>
                    <w:t>EB-5</w:t>
                  </w:r>
                  <w:r>
                    <w:rPr>
                      <w:rFonts w:hint="eastAsia" w:ascii="微软雅黑" w:hAnsi="微软雅黑" w:eastAsia="微软雅黑"/>
                      <w:b/>
                      <w:color w:val="auto"/>
                      <w:sz w:val="28"/>
                      <w:szCs w:val="28"/>
                    </w:rPr>
                    <w:t>项目申请流程图</w:t>
                  </w:r>
                </w:p>
              </w:tc>
            </w:tr>
          </w:tbl>
          <w:p>
            <w:pPr>
              <w:spacing w:after="0" w:line="240" w:lineRule="auto"/>
              <w:jc w:val="center"/>
              <w:rPr>
                <w:rFonts w:ascii="微软雅黑" w:hAnsi="微软雅黑" w:eastAsia="微软雅黑"/>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highlight w:val="yellow"/>
              </w:rPr>
              <w:t>投资人认购威龙项目，签署威龙项目认购协议及有限合伙人协议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rPr>
              <w:t>移民律师咨询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autoSpaceDE w:val="0"/>
              <w:autoSpaceDN w:val="0"/>
              <w:adjustRightInd w:val="0"/>
              <w:spacing w:after="0" w:line="240" w:lineRule="auto"/>
              <w:jc w:val="center"/>
              <w:rPr>
                <w:rFonts w:ascii="微软雅黑" w:hAnsi="微软雅黑" w:eastAsia="微软雅黑" w:cs="......."/>
                <w:b/>
                <w:color w:val="000000"/>
                <w:sz w:val="20"/>
                <w:szCs w:val="20"/>
                <w:highlight w:val="cyan"/>
              </w:rPr>
            </w:pPr>
            <w:r>
              <w:rPr>
                <w:rFonts w:hint="eastAsia" w:ascii="微软雅黑" w:hAnsi="微软雅黑" w:eastAsia="微软雅黑" w:cs="......."/>
                <w:b/>
                <w:color w:val="000000"/>
                <w:sz w:val="20"/>
                <w:szCs w:val="20"/>
                <w:highlight w:val="cyan"/>
              </w:rPr>
              <w:t>客人指定律师事务所，●获得投资人的背景资料和资金来源信息</w:t>
            </w:r>
          </w:p>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highlight w:val="cyan"/>
              </w:rPr>
              <w:t>●起草法律服务协议书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cs="......."/>
                <w:b/>
                <w:color w:val="000000"/>
                <w:sz w:val="20"/>
                <w:szCs w:val="20"/>
                <w:highlight w:val="yellow"/>
              </w:rPr>
            </w:pPr>
            <w:r>
              <w:rPr>
                <w:rFonts w:hint="eastAsia" w:ascii="微软雅黑" w:hAnsi="微软雅黑" w:eastAsia="微软雅黑" w:cs="......."/>
                <w:b/>
                <w:color w:val="000000"/>
                <w:sz w:val="20"/>
                <w:szCs w:val="20"/>
                <w:highlight w:val="yellow"/>
              </w:rPr>
              <w:t>律师从投资人收到已经签署的法律服务协议书、</w:t>
            </w:r>
          </w:p>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highlight w:val="yellow"/>
              </w:rPr>
              <w:t>律师费及其他费用并为客人开案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autoSpaceDE w:val="0"/>
              <w:autoSpaceDN w:val="0"/>
              <w:adjustRightInd w:val="0"/>
              <w:spacing w:after="0" w:line="240" w:lineRule="auto"/>
              <w:jc w:val="center"/>
              <w:rPr>
                <w:rFonts w:ascii="微软雅黑" w:hAnsi="微软雅黑" w:eastAsia="微软雅黑" w:cs=".."/>
                <w:b/>
                <w:color w:val="000000"/>
                <w:sz w:val="20"/>
                <w:szCs w:val="20"/>
                <w:highlight w:val="green"/>
              </w:rPr>
            </w:pPr>
            <w:r>
              <w:rPr>
                <w:rFonts w:ascii="微软雅黑" w:hAnsi="微软雅黑" w:eastAsia="微软雅黑" w:cs="Calibri"/>
                <w:b/>
                <w:color w:val="000000"/>
                <w:sz w:val="20"/>
                <w:szCs w:val="20"/>
                <w:highlight w:val="green"/>
              </w:rPr>
              <w:t>*</w:t>
            </w:r>
            <w:r>
              <w:rPr>
                <w:rFonts w:hint="eastAsia" w:ascii="微软雅黑" w:hAnsi="微软雅黑" w:eastAsia="微软雅黑" w:cs=".."/>
                <w:b/>
                <w:color w:val="000000"/>
                <w:sz w:val="20"/>
                <w:szCs w:val="20"/>
                <w:highlight w:val="green"/>
              </w:rPr>
              <w:t>律师与投资人讨论投资人的资金来源策略</w:t>
            </w:r>
          </w:p>
          <w:p>
            <w:pPr>
              <w:autoSpaceDE w:val="0"/>
              <w:autoSpaceDN w:val="0"/>
              <w:adjustRightInd w:val="0"/>
              <w:spacing w:after="0" w:line="240" w:lineRule="auto"/>
              <w:jc w:val="center"/>
              <w:rPr>
                <w:rFonts w:ascii="微软雅黑" w:hAnsi="微软雅黑" w:eastAsia="微软雅黑" w:cs=".."/>
                <w:b/>
                <w:color w:val="000000"/>
                <w:sz w:val="20"/>
                <w:szCs w:val="20"/>
                <w:highlight w:val="green"/>
              </w:rPr>
            </w:pPr>
            <w:r>
              <w:rPr>
                <w:rFonts w:ascii="微软雅黑" w:hAnsi="微软雅黑" w:eastAsia="微软雅黑" w:cs="Calibri"/>
                <w:b/>
                <w:color w:val="000000"/>
                <w:sz w:val="20"/>
                <w:szCs w:val="20"/>
                <w:highlight w:val="green"/>
              </w:rPr>
              <w:t>*</w:t>
            </w:r>
            <w:r>
              <w:rPr>
                <w:rFonts w:hint="eastAsia" w:ascii="微软雅黑" w:hAnsi="微软雅黑" w:eastAsia="微软雅黑" w:cs=".."/>
                <w:b/>
                <w:color w:val="000000"/>
                <w:sz w:val="20"/>
                <w:szCs w:val="20"/>
                <w:highlight w:val="green"/>
              </w:rPr>
              <w:t>选定资金来源策略，投资人开始准备并汇款</w:t>
            </w:r>
            <w:r>
              <w:rPr>
                <w:rFonts w:ascii="微软雅黑" w:hAnsi="微软雅黑" w:eastAsia="微软雅黑" w:cs="Calibri"/>
                <w:b/>
                <w:color w:val="000000"/>
                <w:sz w:val="20"/>
                <w:szCs w:val="20"/>
                <w:highlight w:val="green"/>
              </w:rPr>
              <w:t>50</w:t>
            </w:r>
            <w:r>
              <w:rPr>
                <w:rFonts w:hint="eastAsia" w:ascii="微软雅黑" w:hAnsi="微软雅黑" w:eastAsia="微软雅黑" w:cs=".."/>
                <w:b/>
                <w:color w:val="000000"/>
                <w:sz w:val="20"/>
                <w:szCs w:val="20"/>
                <w:highlight w:val="green"/>
              </w:rPr>
              <w:t>万美元投资资金及</w:t>
            </w:r>
          </w:p>
          <w:p>
            <w:pPr>
              <w:autoSpaceDE w:val="0"/>
              <w:autoSpaceDN w:val="0"/>
              <w:adjustRightInd w:val="0"/>
              <w:spacing w:after="0" w:line="240" w:lineRule="auto"/>
              <w:jc w:val="center"/>
              <w:rPr>
                <w:rFonts w:ascii="微软雅黑" w:hAnsi="微软雅黑" w:eastAsia="微软雅黑" w:cs=".."/>
                <w:b/>
                <w:color w:val="000000"/>
                <w:sz w:val="20"/>
                <w:szCs w:val="20"/>
                <w:highlight w:val="green"/>
              </w:rPr>
            </w:pPr>
            <w:r>
              <w:rPr>
                <w:rFonts w:ascii="微软雅黑" w:hAnsi="微软雅黑" w:eastAsia="微软雅黑" w:cs="Calibri"/>
                <w:b/>
                <w:color w:val="000000"/>
                <w:sz w:val="20"/>
                <w:szCs w:val="20"/>
                <w:highlight w:val="green"/>
              </w:rPr>
              <w:t>5</w:t>
            </w:r>
            <w:r>
              <w:rPr>
                <w:rFonts w:hint="eastAsia" w:ascii="微软雅黑" w:hAnsi="微软雅黑" w:eastAsia="微软雅黑" w:cs=".."/>
                <w:b/>
                <w:color w:val="000000"/>
                <w:sz w:val="20"/>
                <w:szCs w:val="20"/>
                <w:highlight w:val="green"/>
              </w:rPr>
              <w:t>万行政发行费至威龙项目指定监管账户</w:t>
            </w:r>
          </w:p>
          <w:p>
            <w:pPr>
              <w:autoSpaceDE w:val="0"/>
              <w:autoSpaceDN w:val="0"/>
              <w:adjustRightInd w:val="0"/>
              <w:spacing w:after="0" w:line="240" w:lineRule="auto"/>
              <w:jc w:val="center"/>
              <w:rPr>
                <w:rFonts w:ascii="微软雅黑" w:hAnsi="微软雅黑" w:eastAsia="微软雅黑" w:cs=".."/>
                <w:b/>
                <w:color w:val="000000"/>
                <w:sz w:val="20"/>
                <w:szCs w:val="20"/>
                <w:highlight w:val="green"/>
              </w:rPr>
            </w:pPr>
            <w:r>
              <w:rPr>
                <w:rFonts w:hint="eastAsia" w:ascii="微软雅黑" w:hAnsi="微软雅黑" w:eastAsia="微软雅黑" w:cs=".."/>
                <w:b/>
                <w:color w:val="000000"/>
                <w:sz w:val="20"/>
                <w:szCs w:val="20"/>
                <w:highlight w:val="green"/>
              </w:rPr>
              <w:t>准备资金来源分析报告及递交</w:t>
            </w:r>
            <w:r>
              <w:rPr>
                <w:rFonts w:ascii="微软雅黑" w:hAnsi="微软雅黑" w:eastAsia="微软雅黑" w:cs="Calibri"/>
                <w:b/>
                <w:color w:val="000000"/>
                <w:sz w:val="20"/>
                <w:szCs w:val="20"/>
                <w:highlight w:val="green"/>
              </w:rPr>
              <w:t>I-526</w:t>
            </w:r>
            <w:r>
              <w:rPr>
                <w:rFonts w:hint="eastAsia" w:ascii="微软雅黑" w:hAnsi="微软雅黑" w:eastAsia="微软雅黑" w:cs=".."/>
                <w:b/>
                <w:color w:val="000000"/>
                <w:sz w:val="20"/>
                <w:szCs w:val="20"/>
                <w:highlight w:val="green"/>
              </w:rPr>
              <w:t>申请表格</w:t>
            </w:r>
          </w:p>
          <w:p>
            <w:pPr>
              <w:autoSpaceDE w:val="0"/>
              <w:autoSpaceDN w:val="0"/>
              <w:adjustRightInd w:val="0"/>
              <w:spacing w:after="0" w:line="240" w:lineRule="auto"/>
              <w:jc w:val="center"/>
              <w:rPr>
                <w:rFonts w:ascii="微软雅黑" w:hAnsi="微软雅黑" w:eastAsia="微软雅黑" w:cs="......."/>
                <w:b/>
                <w:color w:val="000000"/>
                <w:sz w:val="20"/>
                <w:szCs w:val="20"/>
              </w:rPr>
            </w:pPr>
            <w:r>
              <w:rPr>
                <w:rFonts w:hint="eastAsia" w:ascii="微软雅黑" w:hAnsi="微软雅黑" w:eastAsia="微软雅黑" w:cs=".."/>
                <w:b/>
                <w:color w:val="000000"/>
                <w:sz w:val="20"/>
                <w:szCs w:val="20"/>
                <w:highlight w:val="green"/>
              </w:rPr>
              <w:t>预计时间：</w:t>
            </w:r>
            <w:r>
              <w:rPr>
                <w:rFonts w:ascii="微软雅黑" w:hAnsi="微软雅黑" w:eastAsia="微软雅黑" w:cs="Calibri"/>
                <w:b/>
                <w:color w:val="000000"/>
                <w:sz w:val="20"/>
                <w:szCs w:val="20"/>
                <w:highlight w:val="green"/>
              </w:rPr>
              <w:t>8</w:t>
            </w:r>
            <w:r>
              <w:rPr>
                <w:rFonts w:hint="eastAsia" w:ascii="微软雅黑" w:hAnsi="微软雅黑" w:eastAsia="微软雅黑" w:cs=".."/>
                <w:b/>
                <w:color w:val="000000"/>
                <w:sz w:val="20"/>
                <w:szCs w:val="20"/>
                <w:highlight w:val="green"/>
              </w:rPr>
              <w:t>个星期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rPr>
              <w:t>美国公民及移民服务局（</w:t>
            </w:r>
            <w:r>
              <w:rPr>
                <w:rFonts w:ascii="微软雅黑" w:hAnsi="微软雅黑" w:eastAsia="微软雅黑" w:cs="Calibri"/>
                <w:b/>
                <w:color w:val="000000"/>
                <w:sz w:val="20"/>
                <w:szCs w:val="20"/>
              </w:rPr>
              <w:t>USCIS)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autoSpaceDE w:val="0"/>
              <w:autoSpaceDN w:val="0"/>
              <w:adjustRightInd w:val="0"/>
              <w:spacing w:after="0" w:line="240" w:lineRule="auto"/>
              <w:jc w:val="center"/>
              <w:rPr>
                <w:rFonts w:ascii="微软雅黑" w:hAnsi="微软雅黑" w:eastAsia="微软雅黑" w:cs="......."/>
                <w:b/>
                <w:color w:val="000000"/>
                <w:sz w:val="20"/>
                <w:szCs w:val="20"/>
                <w:highlight w:val="cyan"/>
              </w:rPr>
            </w:pPr>
            <w:r>
              <w:rPr>
                <w:rFonts w:hint="eastAsia" w:ascii="微软雅黑" w:hAnsi="微软雅黑" w:eastAsia="微软雅黑" w:cs="......."/>
                <w:b/>
                <w:color w:val="000000"/>
                <w:sz w:val="20"/>
                <w:szCs w:val="20"/>
                <w:highlight w:val="cyan"/>
              </w:rPr>
              <w:t>律师向美国公民及移民服务局提交</w:t>
            </w:r>
            <w:r>
              <w:rPr>
                <w:rFonts w:ascii="微软雅黑" w:hAnsi="微软雅黑" w:eastAsia="微软雅黑" w:cs="Calibri"/>
                <w:b/>
                <w:color w:val="000000"/>
                <w:sz w:val="20"/>
                <w:szCs w:val="20"/>
                <w:highlight w:val="cyan"/>
              </w:rPr>
              <w:t>I-526</w:t>
            </w:r>
            <w:r>
              <w:rPr>
                <w:rFonts w:hint="eastAsia" w:ascii="微软雅黑" w:hAnsi="微软雅黑" w:eastAsia="微软雅黑" w:cs="......."/>
                <w:b/>
                <w:color w:val="000000"/>
                <w:sz w:val="20"/>
                <w:szCs w:val="20"/>
                <w:highlight w:val="cyan"/>
              </w:rPr>
              <w:t>申请，</w:t>
            </w:r>
          </w:p>
          <w:p>
            <w:pPr>
              <w:spacing w:after="0" w:line="240" w:lineRule="auto"/>
              <w:jc w:val="center"/>
              <w:rPr>
                <w:rFonts w:ascii="微软雅黑" w:hAnsi="微软雅黑" w:eastAsia="微软雅黑"/>
                <w:b/>
                <w:sz w:val="20"/>
                <w:szCs w:val="20"/>
              </w:rPr>
            </w:pPr>
            <w:r>
              <w:rPr>
                <w:rFonts w:ascii="微软雅黑" w:hAnsi="微软雅黑" w:eastAsia="微软雅黑" w:cs="Calibri"/>
                <w:b/>
                <w:color w:val="000000"/>
                <w:sz w:val="20"/>
                <w:szCs w:val="20"/>
                <w:highlight w:val="cyan"/>
              </w:rPr>
              <w:t>USCIS</w:t>
            </w:r>
            <w:r>
              <w:rPr>
                <w:rFonts w:hint="eastAsia" w:ascii="微软雅黑" w:hAnsi="微软雅黑" w:eastAsia="微软雅黑" w:cs="......."/>
                <w:b/>
                <w:color w:val="000000"/>
                <w:sz w:val="20"/>
                <w:szCs w:val="20"/>
                <w:highlight w:val="cyan"/>
              </w:rPr>
              <w:t>对威龙项目的审核周期：</w:t>
            </w:r>
            <w:r>
              <w:rPr>
                <w:rFonts w:ascii="微软雅黑" w:hAnsi="微软雅黑" w:eastAsia="微软雅黑" w:cs="Calibri"/>
                <w:b/>
                <w:color w:val="000000"/>
                <w:sz w:val="20"/>
                <w:szCs w:val="20"/>
                <w:highlight w:val="cyan"/>
              </w:rPr>
              <w:t>2.8-6</w:t>
            </w:r>
            <w:r>
              <w:rPr>
                <w:rFonts w:hint="eastAsia" w:ascii="微软雅黑" w:hAnsi="微软雅黑" w:eastAsia="微软雅黑" w:cs="......."/>
                <w:b/>
                <w:color w:val="000000"/>
                <w:sz w:val="20"/>
                <w:szCs w:val="20"/>
                <w:highlight w:val="cyan"/>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b/>
                <w:sz w:val="20"/>
                <w:szCs w:val="20"/>
              </w:rPr>
            </w:pPr>
            <w:r>
              <w:rPr>
                <w:rFonts w:hint="eastAsia" w:ascii="微软雅黑" w:hAnsi="微软雅黑" w:eastAsia="微软雅黑" w:cs=".. ....."/>
                <w:b/>
                <w:color w:val="000000"/>
                <w:sz w:val="20"/>
                <w:szCs w:val="20"/>
                <w:highlight w:val="green"/>
              </w:rPr>
              <w:t>一旦美国移民局达成</w:t>
            </w:r>
            <w:r>
              <w:rPr>
                <w:rFonts w:ascii="微软雅黑" w:hAnsi="微软雅黑" w:eastAsia="微软雅黑" w:cs="Calibri"/>
                <w:b/>
                <w:color w:val="000000"/>
                <w:sz w:val="20"/>
                <w:szCs w:val="20"/>
                <w:highlight w:val="green"/>
              </w:rPr>
              <w:t>I-526</w:t>
            </w:r>
            <w:r>
              <w:rPr>
                <w:rFonts w:hint="eastAsia" w:ascii="微软雅黑" w:hAnsi="微软雅黑" w:eastAsia="微软雅黑" w:cs=".. ....."/>
                <w:b/>
                <w:color w:val="000000"/>
                <w:sz w:val="20"/>
                <w:szCs w:val="20"/>
                <w:highlight w:val="green"/>
              </w:rPr>
              <w:t>申请的裁决</w:t>
            </w:r>
            <w:r>
              <w:rPr>
                <w:rFonts w:hint="eastAsia" w:ascii="微软雅黑" w:hAnsi="微软雅黑" w:eastAsia="微软雅黑" w:cs=".. ....."/>
                <w:b/>
                <w:color w:val="000000"/>
                <w:sz w:val="20"/>
                <w:szCs w:val="20"/>
              </w:rPr>
              <w:t>有下列 (A)与(B) 2种方式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3600" w:type="dxa"/>
          </w:tcPr>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highlight w:val="yellow"/>
              </w:rPr>
              <w:t>（A</w:t>
            </w:r>
            <w:r>
              <w:rPr>
                <w:rFonts w:ascii="微软雅黑" w:hAnsi="微软雅黑" w:eastAsia="微软雅黑" w:cs="......."/>
                <w:b/>
                <w:color w:val="000000"/>
                <w:sz w:val="20"/>
                <w:szCs w:val="20"/>
                <w:highlight w:val="yellow"/>
              </w:rPr>
              <w:t>）</w:t>
            </w:r>
            <w:r>
              <w:rPr>
                <w:rFonts w:hint="eastAsia" w:ascii="微软雅黑" w:hAnsi="微软雅黑" w:eastAsia="微软雅黑" w:cs="......."/>
                <w:b/>
                <w:color w:val="000000"/>
                <w:sz w:val="20"/>
                <w:szCs w:val="20"/>
                <w:highlight w:val="yellow"/>
              </w:rPr>
              <w:t>如果投资人在中国，律师会向国家签证中心递交移民签证表格</w:t>
            </w:r>
          </w:p>
        </w:tc>
        <w:tc>
          <w:tcPr>
            <w:tcW w:w="450" w:type="dxa"/>
            <w:vMerge w:val="restart"/>
          </w:tcPr>
          <w:p>
            <w:pPr>
              <w:spacing w:after="0" w:line="240" w:lineRule="auto"/>
              <w:jc w:val="center"/>
              <w:rPr>
                <w:rFonts w:ascii="微软雅黑" w:hAnsi="微软雅黑" w:eastAsia="微软雅黑" w:cs="..."/>
                <w:b/>
                <w:color w:val="000000"/>
                <w:sz w:val="20"/>
                <w:szCs w:val="20"/>
              </w:rPr>
            </w:pPr>
          </w:p>
          <w:p>
            <w:pPr>
              <w:spacing w:after="0" w:line="240" w:lineRule="auto"/>
              <w:jc w:val="center"/>
              <w:rPr>
                <w:rFonts w:ascii="微软雅黑" w:hAnsi="微软雅黑" w:eastAsia="微软雅黑" w:cs="..."/>
                <w:b/>
                <w:color w:val="000000"/>
                <w:sz w:val="20"/>
                <w:szCs w:val="20"/>
              </w:rPr>
            </w:pPr>
          </w:p>
          <w:p>
            <w:pPr>
              <w:spacing w:after="0" w:line="240" w:lineRule="auto"/>
              <w:jc w:val="center"/>
              <w:rPr>
                <w:rFonts w:ascii="微软雅黑" w:hAnsi="微软雅黑" w:eastAsia="微软雅黑" w:cs="..."/>
                <w:b/>
                <w:color w:val="000000"/>
                <w:sz w:val="20"/>
                <w:szCs w:val="20"/>
              </w:rPr>
            </w:pPr>
          </w:p>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rPr>
              <w:t>或</w:t>
            </w:r>
          </w:p>
          <w:p>
            <w:pPr>
              <w:spacing w:after="0" w:line="240" w:lineRule="auto"/>
              <w:jc w:val="center"/>
              <w:rPr>
                <w:rFonts w:ascii="微软雅黑" w:hAnsi="微软雅黑" w:eastAsia="微软雅黑" w:cs="..."/>
                <w:b/>
                <w:color w:val="000000"/>
                <w:sz w:val="20"/>
                <w:szCs w:val="20"/>
              </w:rPr>
            </w:pPr>
          </w:p>
          <w:p>
            <w:pPr>
              <w:spacing w:after="0" w:line="240" w:lineRule="auto"/>
              <w:jc w:val="center"/>
              <w:rPr>
                <w:rFonts w:ascii="微软雅黑" w:hAnsi="微软雅黑" w:eastAsia="微软雅黑" w:cs="..."/>
                <w:b/>
                <w:color w:val="000000"/>
                <w:sz w:val="20"/>
                <w:szCs w:val="20"/>
              </w:rPr>
            </w:pPr>
          </w:p>
          <w:p>
            <w:pPr>
              <w:spacing w:after="0" w:line="240" w:lineRule="auto"/>
              <w:jc w:val="center"/>
              <w:rPr>
                <w:rFonts w:ascii="微软雅黑" w:hAnsi="微软雅黑" w:eastAsia="微软雅黑"/>
                <w:b/>
                <w:sz w:val="20"/>
                <w:szCs w:val="20"/>
              </w:rPr>
            </w:pPr>
            <w:r>
              <w:rPr>
                <w:rFonts w:ascii="微软雅黑" w:hAnsi="微软雅黑" w:eastAsia="微软雅黑" w:cs="..."/>
                <w:b/>
                <w:color w:val="000000"/>
                <w:sz w:val="20"/>
                <w:szCs w:val="20"/>
              </w:rPr>
              <w:t xml:space="preserve"> </w:t>
            </w:r>
          </w:p>
        </w:tc>
        <w:tc>
          <w:tcPr>
            <w:tcW w:w="3510" w:type="dxa"/>
            <w:vMerge w:val="restart"/>
          </w:tcPr>
          <w:p>
            <w:pPr>
              <w:spacing w:after="0" w:line="240" w:lineRule="auto"/>
              <w:jc w:val="center"/>
              <w:rPr>
                <w:rFonts w:ascii="微软雅黑" w:hAnsi="微软雅黑" w:eastAsia="微软雅黑" w:cs="..."/>
                <w:b/>
                <w:color w:val="000000"/>
                <w:sz w:val="20"/>
                <w:szCs w:val="20"/>
                <w:highlight w:val="yellow"/>
              </w:rPr>
            </w:pPr>
            <w:r>
              <w:rPr>
                <w:rFonts w:hint="eastAsia" w:ascii="微软雅黑" w:hAnsi="微软雅黑" w:eastAsia="微软雅黑" w:cs="..."/>
                <w:b/>
                <w:color w:val="000000"/>
                <w:sz w:val="20"/>
                <w:szCs w:val="20"/>
                <w:highlight w:val="yellow"/>
              </w:rPr>
              <w:t>（B</w:t>
            </w:r>
            <w:r>
              <w:rPr>
                <w:rFonts w:ascii="微软雅黑" w:hAnsi="微软雅黑" w:eastAsia="微软雅黑" w:cs="..."/>
                <w:b/>
                <w:color w:val="000000"/>
                <w:sz w:val="20"/>
                <w:szCs w:val="20"/>
                <w:highlight w:val="yellow"/>
              </w:rPr>
              <w:t>）</w:t>
            </w:r>
            <w:r>
              <w:rPr>
                <w:rFonts w:hint="eastAsia" w:ascii="微软雅黑" w:hAnsi="微软雅黑" w:eastAsia="微软雅黑" w:cs="..."/>
                <w:b/>
                <w:color w:val="000000"/>
                <w:sz w:val="20"/>
                <w:szCs w:val="20"/>
                <w:highlight w:val="yellow"/>
              </w:rPr>
              <w:t>如果投资人在美国并且等待一个合法的身份，律师会为申请人申请</w:t>
            </w:r>
          </w:p>
          <w:p>
            <w:pPr>
              <w:spacing w:after="0" w:line="240" w:lineRule="auto"/>
              <w:jc w:val="center"/>
              <w:rPr>
                <w:rFonts w:ascii="微软雅黑" w:hAnsi="微软雅黑" w:eastAsia="微软雅黑"/>
                <w:b/>
                <w:sz w:val="20"/>
                <w:szCs w:val="20"/>
              </w:rPr>
            </w:pPr>
            <w:r>
              <w:rPr>
                <w:rFonts w:ascii="微软雅黑" w:hAnsi="微软雅黑" w:eastAsia="微软雅黑" w:cs="..."/>
                <w:b/>
                <w:color w:val="000000"/>
                <w:sz w:val="20"/>
                <w:szCs w:val="20"/>
                <w:highlight w:val="yellow"/>
              </w:rPr>
              <w:t>I-485</w:t>
            </w:r>
            <w:r>
              <w:rPr>
                <w:rFonts w:hint="eastAsia" w:ascii="微软雅黑" w:hAnsi="微软雅黑" w:eastAsia="微软雅黑" w:cs="..."/>
                <w:b/>
                <w:color w:val="000000"/>
                <w:sz w:val="20"/>
                <w:szCs w:val="20"/>
                <w:highlight w:val="yellow"/>
              </w:rPr>
              <w:t>，以调整其身份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trPr>
        <w:tc>
          <w:tcPr>
            <w:tcW w:w="3600" w:type="dxa"/>
          </w:tcPr>
          <w:p>
            <w:pPr>
              <w:spacing w:after="0" w:line="240" w:lineRule="auto"/>
              <w:jc w:val="center"/>
              <w:rPr>
                <w:rFonts w:ascii="微软雅黑" w:hAnsi="微软雅黑" w:eastAsia="微软雅黑" w:cs="......."/>
                <w:b/>
                <w:color w:val="000000"/>
                <w:sz w:val="20"/>
                <w:szCs w:val="20"/>
                <w:highlight w:val="yellow"/>
              </w:rPr>
            </w:pPr>
            <w:r>
              <w:rPr>
                <w:rFonts w:hint="eastAsia" w:ascii="微软雅黑" w:hAnsi="微软雅黑" w:eastAsia="微软雅黑" w:cs="......."/>
                <w:b/>
                <w:color w:val="000000"/>
                <w:sz w:val="20"/>
                <w:szCs w:val="20"/>
              </w:rPr>
              <w:t>美国驻广州领事馆</w:t>
            </w:r>
          </w:p>
        </w:tc>
        <w:tc>
          <w:tcPr>
            <w:tcW w:w="450" w:type="dxa"/>
            <w:vMerge w:val="continue"/>
          </w:tcPr>
          <w:p>
            <w:pPr>
              <w:spacing w:after="0" w:line="240" w:lineRule="auto"/>
              <w:jc w:val="center"/>
              <w:rPr>
                <w:rFonts w:ascii="微软雅黑" w:hAnsi="微软雅黑" w:eastAsia="微软雅黑" w:cs="..."/>
                <w:b/>
                <w:color w:val="000000"/>
                <w:sz w:val="20"/>
                <w:szCs w:val="20"/>
              </w:rPr>
            </w:pPr>
          </w:p>
        </w:tc>
        <w:tc>
          <w:tcPr>
            <w:tcW w:w="3510" w:type="dxa"/>
            <w:vMerge w:val="continue"/>
          </w:tcPr>
          <w:p>
            <w:pPr>
              <w:spacing w:after="0" w:line="240" w:lineRule="auto"/>
              <w:jc w:val="center"/>
              <w:rPr>
                <w:rFonts w:ascii="微软雅黑" w:hAnsi="微软雅黑" w:eastAsia="微软雅黑" w:cs="..."/>
                <w:b/>
                <w:color w:val="000000"/>
                <w:sz w:val="20"/>
                <w:szCs w:val="2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trPr>
        <w:tc>
          <w:tcPr>
            <w:tcW w:w="3600" w:type="dxa"/>
          </w:tcPr>
          <w:p>
            <w:pPr>
              <w:autoSpaceDE w:val="0"/>
              <w:autoSpaceDN w:val="0"/>
              <w:adjustRightInd w:val="0"/>
              <w:spacing w:after="0" w:line="240" w:lineRule="auto"/>
              <w:jc w:val="center"/>
              <w:rPr>
                <w:rFonts w:ascii="微软雅黑" w:hAnsi="微软雅黑" w:eastAsia="微软雅黑" w:cs=".. ."/>
                <w:b/>
                <w:color w:val="000000"/>
                <w:sz w:val="20"/>
                <w:szCs w:val="20"/>
                <w:highlight w:val="green"/>
              </w:rPr>
            </w:pPr>
            <w:r>
              <w:rPr>
                <w:rFonts w:hint="eastAsia" w:ascii="微软雅黑" w:hAnsi="微软雅黑" w:eastAsia="微软雅黑" w:cs=".. ."/>
                <w:b/>
                <w:color w:val="000000"/>
                <w:sz w:val="20"/>
                <w:szCs w:val="20"/>
                <w:highlight w:val="green"/>
              </w:rPr>
              <w:t>当</w:t>
            </w:r>
            <w:r>
              <w:rPr>
                <w:rFonts w:ascii="微软雅黑" w:hAnsi="微软雅黑" w:eastAsia="微软雅黑" w:cs=".. ."/>
                <w:b/>
                <w:color w:val="000000"/>
                <w:sz w:val="20"/>
                <w:szCs w:val="20"/>
                <w:highlight w:val="green"/>
              </w:rPr>
              <w:t>I-526</w:t>
            </w:r>
            <w:r>
              <w:rPr>
                <w:rFonts w:hint="eastAsia" w:ascii="微软雅黑" w:hAnsi="微软雅黑" w:eastAsia="微软雅黑" w:cs=".. ."/>
                <w:b/>
                <w:color w:val="000000"/>
                <w:sz w:val="20"/>
                <w:szCs w:val="20"/>
                <w:highlight w:val="green"/>
              </w:rPr>
              <w:t>批准后，投资者将在美国驻中国广州总领事馆进行面谈</w:t>
            </w:r>
          </w:p>
          <w:p>
            <w:pPr>
              <w:spacing w:after="0" w:line="240" w:lineRule="auto"/>
              <w:jc w:val="center"/>
              <w:rPr>
                <w:rFonts w:ascii="微软雅黑" w:hAnsi="微软雅黑" w:eastAsia="微软雅黑"/>
                <w:b/>
                <w:sz w:val="20"/>
                <w:szCs w:val="20"/>
              </w:rPr>
            </w:pPr>
            <w:r>
              <w:rPr>
                <w:rFonts w:hint="eastAsia" w:ascii="微软雅黑" w:hAnsi="微软雅黑" w:eastAsia="微软雅黑" w:cs=".. ."/>
                <w:b/>
                <w:color w:val="000000"/>
                <w:sz w:val="20"/>
                <w:szCs w:val="20"/>
                <w:highlight w:val="green"/>
              </w:rPr>
              <w:t>估计等待时间：</w:t>
            </w:r>
            <w:r>
              <w:rPr>
                <w:rFonts w:ascii="微软雅黑" w:hAnsi="微软雅黑" w:eastAsia="微软雅黑" w:cs=".. ."/>
                <w:b/>
                <w:color w:val="000000"/>
                <w:sz w:val="20"/>
                <w:szCs w:val="20"/>
                <w:highlight w:val="green"/>
              </w:rPr>
              <w:t>8-10</w:t>
            </w:r>
            <w:r>
              <w:rPr>
                <w:rFonts w:hint="eastAsia" w:ascii="微软雅黑" w:hAnsi="微软雅黑" w:eastAsia="微软雅黑" w:cs=".. ."/>
                <w:b/>
                <w:color w:val="000000"/>
                <w:sz w:val="20"/>
                <w:szCs w:val="20"/>
                <w:highlight w:val="green"/>
              </w:rPr>
              <w:t>个月</w:t>
            </w:r>
          </w:p>
        </w:tc>
        <w:tc>
          <w:tcPr>
            <w:tcW w:w="450" w:type="dxa"/>
            <w:vMerge w:val="continue"/>
          </w:tcPr>
          <w:p>
            <w:pPr>
              <w:spacing w:after="0" w:line="240" w:lineRule="auto"/>
              <w:jc w:val="center"/>
              <w:rPr>
                <w:rFonts w:ascii="微软雅黑" w:hAnsi="微软雅黑" w:eastAsia="微软雅黑"/>
                <w:b/>
                <w:sz w:val="20"/>
                <w:szCs w:val="20"/>
              </w:rPr>
            </w:pPr>
          </w:p>
        </w:tc>
        <w:tc>
          <w:tcPr>
            <w:tcW w:w="3510" w:type="dxa"/>
          </w:tcPr>
          <w:p>
            <w:pPr>
              <w:spacing w:after="0" w:line="240" w:lineRule="auto"/>
              <w:jc w:val="center"/>
              <w:rPr>
                <w:rFonts w:ascii="微软雅黑" w:hAnsi="微软雅黑" w:eastAsia="微软雅黑" w:cs="..."/>
                <w:b/>
                <w:color w:val="000000"/>
                <w:sz w:val="20"/>
                <w:szCs w:val="20"/>
                <w:highlight w:val="green"/>
              </w:rPr>
            </w:pPr>
            <w:r>
              <w:rPr>
                <w:rFonts w:hint="eastAsia" w:ascii="微软雅黑" w:hAnsi="微软雅黑" w:eastAsia="微软雅黑" w:cs="..."/>
                <w:b/>
                <w:color w:val="000000"/>
                <w:sz w:val="20"/>
                <w:szCs w:val="20"/>
                <w:highlight w:val="green"/>
              </w:rPr>
              <w:t>如果投资人在美国并且等待一个合法的身份，律师会为申请人申请</w:t>
            </w:r>
          </w:p>
          <w:p>
            <w:pPr>
              <w:spacing w:after="0" w:line="240" w:lineRule="auto"/>
              <w:jc w:val="center"/>
              <w:rPr>
                <w:rFonts w:ascii="微软雅黑" w:hAnsi="微软雅黑" w:eastAsia="微软雅黑"/>
                <w:b/>
                <w:sz w:val="20"/>
                <w:szCs w:val="20"/>
                <w:highlight w:val="green"/>
              </w:rPr>
            </w:pPr>
            <w:r>
              <w:rPr>
                <w:rFonts w:ascii="微软雅黑" w:hAnsi="微软雅黑" w:eastAsia="微软雅黑" w:cs="..."/>
                <w:b/>
                <w:color w:val="000000"/>
                <w:sz w:val="20"/>
                <w:szCs w:val="20"/>
                <w:highlight w:val="green"/>
              </w:rPr>
              <w:t>I-485</w:t>
            </w:r>
            <w:r>
              <w:rPr>
                <w:rFonts w:hint="eastAsia" w:ascii="微软雅黑" w:hAnsi="微软雅黑" w:eastAsia="微软雅黑" w:cs="..."/>
                <w:b/>
                <w:color w:val="000000"/>
                <w:sz w:val="20"/>
                <w:szCs w:val="20"/>
                <w:highlight w:val="green"/>
              </w:rPr>
              <w:t>，以调整其身份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3600" w:type="dxa"/>
          </w:tcPr>
          <w:p>
            <w:pPr>
              <w:autoSpaceDE w:val="0"/>
              <w:autoSpaceDN w:val="0"/>
              <w:adjustRightInd w:val="0"/>
              <w:spacing w:after="0" w:line="240" w:lineRule="auto"/>
              <w:rPr>
                <w:rFonts w:ascii="微软雅黑" w:hAnsi="微软雅黑" w:eastAsia="微软雅黑" w:cs=".. ."/>
                <w:b/>
                <w:color w:val="000000"/>
                <w:sz w:val="20"/>
                <w:szCs w:val="20"/>
                <w:highlight w:val="red"/>
              </w:rPr>
            </w:pPr>
            <w:r>
              <w:rPr>
                <w:rFonts w:hint="eastAsia" w:ascii="微软雅黑" w:hAnsi="微软雅黑" w:eastAsia="微软雅黑" w:cs="......."/>
                <w:b/>
                <w:color w:val="000000"/>
                <w:sz w:val="20"/>
                <w:szCs w:val="20"/>
                <w:highlight w:val="red"/>
              </w:rPr>
              <w:t>投资者</w:t>
            </w:r>
            <w:r>
              <w:rPr>
                <w:rFonts w:ascii="微软雅黑" w:hAnsi="微软雅黑" w:eastAsia="微软雅黑" w:cs="Calibri"/>
                <w:b/>
                <w:bCs/>
                <w:color w:val="000000"/>
                <w:sz w:val="20"/>
                <w:szCs w:val="20"/>
                <w:highlight w:val="red"/>
              </w:rPr>
              <w:t>6</w:t>
            </w:r>
            <w:r>
              <w:rPr>
                <w:rFonts w:hint="eastAsia" w:ascii="微软雅黑" w:hAnsi="微软雅黑" w:eastAsia="微软雅黑" w:cs="......."/>
                <w:b/>
                <w:color w:val="000000"/>
                <w:sz w:val="20"/>
                <w:szCs w:val="20"/>
                <w:highlight w:val="red"/>
              </w:rPr>
              <w:t>个月内到美国报到拿临时绿卡</w:t>
            </w:r>
          </w:p>
        </w:tc>
        <w:tc>
          <w:tcPr>
            <w:tcW w:w="450" w:type="dxa"/>
            <w:vMerge w:val="continue"/>
          </w:tcPr>
          <w:p>
            <w:pPr>
              <w:spacing w:after="0" w:line="240" w:lineRule="auto"/>
              <w:jc w:val="center"/>
              <w:rPr>
                <w:rFonts w:ascii="微软雅黑" w:hAnsi="微软雅黑" w:eastAsia="微软雅黑" w:cs="..."/>
                <w:b/>
                <w:color w:val="000000"/>
                <w:sz w:val="20"/>
                <w:szCs w:val="20"/>
                <w:highlight w:val="red"/>
              </w:rPr>
            </w:pPr>
          </w:p>
        </w:tc>
        <w:tc>
          <w:tcPr>
            <w:tcW w:w="3510" w:type="dxa"/>
          </w:tcPr>
          <w:p>
            <w:pPr>
              <w:autoSpaceDE w:val="0"/>
              <w:autoSpaceDN w:val="0"/>
              <w:adjustRightInd w:val="0"/>
              <w:spacing w:after="0" w:line="240" w:lineRule="auto"/>
              <w:rPr>
                <w:rFonts w:ascii="微软雅黑" w:hAnsi="微软雅黑" w:eastAsia="微软雅黑" w:cs="..."/>
                <w:b/>
                <w:color w:val="000000"/>
                <w:sz w:val="20"/>
                <w:szCs w:val="20"/>
                <w:highlight w:val="red"/>
              </w:rPr>
            </w:pPr>
            <w:r>
              <w:rPr>
                <w:rFonts w:ascii="微软雅黑" w:hAnsi="微软雅黑" w:eastAsia="微软雅黑" w:cs="Calibri"/>
                <w:b/>
                <w:color w:val="000000"/>
                <w:sz w:val="20"/>
                <w:szCs w:val="20"/>
                <w:highlight w:val="red"/>
              </w:rPr>
              <w:t xml:space="preserve"> </w:t>
            </w:r>
            <w:r>
              <w:rPr>
                <w:rFonts w:hint="eastAsia" w:ascii="微软雅黑" w:hAnsi="微软雅黑" w:eastAsia="微软雅黑" w:cs="Calibri"/>
                <w:b/>
                <w:color w:val="000000"/>
                <w:sz w:val="20"/>
                <w:szCs w:val="20"/>
                <w:highlight w:val="red"/>
              </w:rPr>
              <w:t xml:space="preserve">  </w:t>
            </w:r>
            <w:r>
              <w:rPr>
                <w:rFonts w:ascii="微软雅黑" w:hAnsi="微软雅黑" w:eastAsia="微软雅黑" w:cs="Calibri"/>
                <w:b/>
                <w:bCs/>
                <w:color w:val="000000"/>
                <w:sz w:val="20"/>
                <w:szCs w:val="20"/>
                <w:highlight w:val="red"/>
              </w:rPr>
              <w:t>I-485</w:t>
            </w:r>
            <w:r>
              <w:rPr>
                <w:rFonts w:hint="eastAsia" w:ascii="微软雅黑" w:hAnsi="微软雅黑" w:eastAsia="微软雅黑" w:cs=".."/>
                <w:b/>
                <w:color w:val="000000"/>
                <w:sz w:val="20"/>
                <w:szCs w:val="20"/>
                <w:highlight w:val="red"/>
              </w:rPr>
              <w:t>批准调整身份到临时绿卡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highlight w:val="cyan"/>
              </w:rPr>
              <w:t>投资者获得两年居留身份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cs=".. ....."/>
                <w:b/>
                <w:color w:val="000000"/>
                <w:sz w:val="20"/>
                <w:szCs w:val="20"/>
                <w:highlight w:val="yellow"/>
              </w:rPr>
            </w:pPr>
            <w:r>
              <w:rPr>
                <w:rFonts w:hint="eastAsia" w:ascii="微软雅黑" w:hAnsi="微软雅黑" w:eastAsia="微软雅黑" w:cs=".. ....."/>
                <w:b/>
                <w:color w:val="000000"/>
                <w:sz w:val="20"/>
                <w:szCs w:val="20"/>
                <w:highlight w:val="yellow"/>
              </w:rPr>
              <w:t>律师在投资人拿到条件绿卡后</w:t>
            </w:r>
            <w:r>
              <w:rPr>
                <w:rFonts w:ascii="微软雅黑" w:hAnsi="微软雅黑" w:eastAsia="微软雅黑" w:cs="Calibri"/>
                <w:b/>
                <w:bCs/>
                <w:color w:val="000000"/>
                <w:sz w:val="20"/>
                <w:szCs w:val="20"/>
                <w:highlight w:val="yellow"/>
              </w:rPr>
              <w:t>1</w:t>
            </w:r>
            <w:r>
              <w:rPr>
                <w:rFonts w:hint="eastAsia" w:ascii="微软雅黑" w:hAnsi="微软雅黑" w:eastAsia="微软雅黑" w:cs=".. ....."/>
                <w:b/>
                <w:color w:val="000000"/>
                <w:sz w:val="20"/>
                <w:szCs w:val="20"/>
                <w:highlight w:val="yellow"/>
              </w:rPr>
              <w:t>年</w:t>
            </w:r>
            <w:r>
              <w:rPr>
                <w:rFonts w:ascii="微软雅黑" w:hAnsi="微软雅黑" w:eastAsia="微软雅黑" w:cs="Calibri"/>
                <w:b/>
                <w:bCs/>
                <w:color w:val="000000"/>
                <w:sz w:val="20"/>
                <w:szCs w:val="20"/>
                <w:highlight w:val="yellow"/>
              </w:rPr>
              <w:t>9</w:t>
            </w:r>
            <w:r>
              <w:rPr>
                <w:rFonts w:hint="eastAsia" w:ascii="微软雅黑" w:hAnsi="微软雅黑" w:eastAsia="微软雅黑" w:cs=".. ....."/>
                <w:b/>
                <w:color w:val="000000"/>
                <w:sz w:val="20"/>
                <w:szCs w:val="20"/>
                <w:highlight w:val="yellow"/>
              </w:rPr>
              <w:t>个月时，</w:t>
            </w:r>
          </w:p>
          <w:p>
            <w:pPr>
              <w:spacing w:after="0" w:line="240" w:lineRule="auto"/>
              <w:jc w:val="center"/>
              <w:rPr>
                <w:rFonts w:ascii="微软雅黑" w:hAnsi="微软雅黑" w:eastAsia="微软雅黑"/>
                <w:b/>
                <w:sz w:val="20"/>
                <w:szCs w:val="20"/>
              </w:rPr>
            </w:pPr>
            <w:r>
              <w:rPr>
                <w:rFonts w:hint="eastAsia" w:ascii="微软雅黑" w:hAnsi="微软雅黑" w:eastAsia="微软雅黑" w:cs=".. ....."/>
                <w:b/>
                <w:color w:val="000000"/>
                <w:sz w:val="20"/>
                <w:szCs w:val="20"/>
                <w:highlight w:val="yellow"/>
              </w:rPr>
              <w:t>帮助投资人递交</w:t>
            </w:r>
            <w:r>
              <w:rPr>
                <w:rFonts w:ascii="微软雅黑" w:hAnsi="微软雅黑" w:eastAsia="微软雅黑" w:cs="Calibri"/>
                <w:b/>
                <w:bCs/>
                <w:color w:val="000000"/>
                <w:sz w:val="20"/>
                <w:szCs w:val="20"/>
                <w:highlight w:val="yellow"/>
              </w:rPr>
              <w:t>I-829</w:t>
            </w:r>
            <w:r>
              <w:rPr>
                <w:rFonts w:hint="eastAsia" w:ascii="微软雅黑" w:hAnsi="微软雅黑" w:eastAsia="微软雅黑" w:cs=".. ....."/>
                <w:b/>
                <w:color w:val="000000"/>
                <w:sz w:val="20"/>
                <w:szCs w:val="20"/>
                <w:highlight w:val="yellow"/>
              </w:rPr>
              <w:t>去除条件居留身份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b/>
                <w:sz w:val="20"/>
                <w:szCs w:val="20"/>
              </w:rPr>
            </w:pPr>
            <w:r>
              <w:rPr>
                <w:rFonts w:hint="eastAsia" w:ascii="微软雅黑" w:hAnsi="微软雅黑" w:eastAsia="微软雅黑" w:cs="......."/>
                <w:b/>
                <w:color w:val="000000"/>
                <w:sz w:val="20"/>
                <w:szCs w:val="20"/>
                <w:highlight w:val="cyan"/>
              </w:rPr>
              <w:t>投资人</w:t>
            </w:r>
            <w:r>
              <w:rPr>
                <w:rFonts w:ascii="微软雅黑" w:hAnsi="微软雅黑" w:eastAsia="微软雅黑" w:cs="Calibri"/>
                <w:b/>
                <w:bCs/>
                <w:color w:val="000000"/>
                <w:sz w:val="20"/>
                <w:szCs w:val="20"/>
                <w:highlight w:val="cyan"/>
              </w:rPr>
              <w:t>I-829</w:t>
            </w:r>
            <w:r>
              <w:rPr>
                <w:rFonts w:hint="eastAsia" w:ascii="微软雅黑" w:hAnsi="微软雅黑" w:eastAsia="微软雅黑" w:cs="......."/>
                <w:b/>
                <w:color w:val="000000"/>
                <w:sz w:val="20"/>
                <w:szCs w:val="20"/>
                <w:highlight w:val="cyan"/>
              </w:rPr>
              <w:t>批准后两个月，收到正式绿卡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0" w:type="dxa"/>
            <w:gridSpan w:val="3"/>
          </w:tcPr>
          <w:p>
            <w:pPr>
              <w:spacing w:after="0" w:line="240" w:lineRule="auto"/>
              <w:jc w:val="center"/>
              <w:rPr>
                <w:rFonts w:ascii="微软雅黑" w:hAnsi="微软雅黑" w:eastAsia="微软雅黑"/>
                <w:b/>
              </w:rPr>
            </w:pPr>
            <w:r>
              <w:rPr>
                <w:rFonts w:hint="eastAsia" w:ascii="微软雅黑" w:hAnsi="微软雅黑" w:eastAsia="微软雅黑" w:cs="......."/>
                <w:b/>
                <w:color w:val="FF0000"/>
              </w:rPr>
              <w:t>项目正式运营第四年，投资人获得投资本金返还</w:t>
            </w:r>
          </w:p>
        </w:tc>
      </w:tr>
    </w:tbl>
    <w:p>
      <w:pPr>
        <w:rPr>
          <w:rFonts w:ascii="微软雅黑" w:hAnsi="微软雅黑" w:eastAsia="微软雅黑"/>
        </w:rPr>
      </w:pPr>
    </w:p>
    <w:p>
      <w:pPr>
        <w:jc w:val="center"/>
        <w:rPr>
          <w:rFonts w:ascii="微软雅黑" w:hAnsi="微软雅黑" w:eastAsia="微软雅黑" w:cs="F5,Bold"/>
          <w:b/>
          <w:bCs/>
          <w:sz w:val="24"/>
          <w:szCs w:val="24"/>
        </w:rPr>
      </w:pPr>
    </w:p>
    <w:p>
      <w:pPr>
        <w:jc w:val="center"/>
        <w:rPr>
          <w:rFonts w:ascii="微软雅黑" w:hAnsi="微软雅黑" w:eastAsia="微软雅黑" w:cs="F5,Bold"/>
          <w:b/>
          <w:bCs/>
          <w:sz w:val="28"/>
          <w:szCs w:val="28"/>
        </w:rPr>
      </w:pPr>
      <w:r>
        <w:rPr>
          <w:rFonts w:hint="eastAsia" w:ascii="微软雅黑" w:hAnsi="微软雅黑" w:eastAsia="微软雅黑" w:cs="F5,Bold"/>
          <w:b/>
          <w:bCs/>
          <w:sz w:val="28"/>
          <w:szCs w:val="28"/>
        </w:rPr>
        <w:t>美国</w:t>
      </w:r>
      <w:r>
        <w:rPr>
          <w:rFonts w:ascii="微软雅黑" w:hAnsi="微软雅黑" w:eastAsia="微软雅黑" w:cs="TimesNewRomanPS-BoldMT"/>
          <w:b/>
          <w:bCs/>
          <w:sz w:val="28"/>
          <w:szCs w:val="28"/>
        </w:rPr>
        <w:t xml:space="preserve">EB-5 </w:t>
      </w:r>
      <w:r>
        <w:rPr>
          <w:rFonts w:hint="eastAsia" w:ascii="微软雅黑" w:hAnsi="微软雅黑" w:eastAsia="微软雅黑" w:cs="F5,Bold"/>
          <w:b/>
          <w:bCs/>
          <w:sz w:val="28"/>
          <w:szCs w:val="28"/>
        </w:rPr>
        <w:t>项目收费明细-170105</w:t>
      </w:r>
    </w:p>
    <w:tbl>
      <w:tblPr>
        <w:tblStyle w:val="8"/>
        <w:tblW w:w="792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4860" w:type="dxa"/>
          </w:tcPr>
          <w:p>
            <w:pPr>
              <w:spacing w:after="0" w:line="240" w:lineRule="auto"/>
              <w:rPr>
                <w:rFonts w:ascii="微软雅黑" w:hAnsi="微软雅黑" w:eastAsia="微软雅黑"/>
                <w:b/>
              </w:rPr>
            </w:pPr>
            <w:r>
              <w:rPr>
                <w:rFonts w:hint="eastAsia" w:ascii="微软雅黑" w:hAnsi="微软雅黑" w:eastAsia="微软雅黑" w:cs="F5,Bold"/>
                <w:b/>
                <w:bCs/>
              </w:rPr>
              <w:t>服务费</w:t>
            </w:r>
          </w:p>
        </w:tc>
        <w:tc>
          <w:tcPr>
            <w:tcW w:w="3060" w:type="dxa"/>
          </w:tcPr>
          <w:p>
            <w:pPr>
              <w:autoSpaceDE w:val="0"/>
              <w:autoSpaceDN w:val="0"/>
              <w:adjustRightInd w:val="0"/>
              <w:spacing w:after="0" w:line="240" w:lineRule="auto"/>
              <w:rPr>
                <w:rFonts w:ascii="微软雅黑" w:hAnsi="微软雅黑" w:eastAsia="微软雅黑"/>
                <w:b/>
              </w:rPr>
            </w:pPr>
            <w:r>
              <w:rPr>
                <w:rFonts w:hint="eastAsia" w:ascii="微软雅黑" w:hAnsi="微软雅黑" w:eastAsia="微软雅黑" w:cs="TimesNewRomanPS-BoldMT"/>
                <w:b/>
                <w:bCs/>
              </w:rPr>
              <w:t>￥</w:t>
            </w:r>
            <w:r>
              <w:rPr>
                <w:rFonts w:ascii="微软雅黑" w:hAnsi="微软雅黑" w:eastAsia="微软雅黑" w:cs="TimesNewRomanPS-BoldMT"/>
                <w:b/>
                <w:bCs/>
              </w:rPr>
              <w:t xml:space="preserve">80,000 </w:t>
            </w:r>
            <w:r>
              <w:rPr>
                <w:rFonts w:hint="eastAsia" w:ascii="微软雅黑" w:hAnsi="微软雅黑" w:eastAsia="微软雅黑" w:cs="F5,Bold"/>
                <w:b/>
                <w:bCs/>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0" w:type="dxa"/>
          </w:tcPr>
          <w:p>
            <w:pPr>
              <w:spacing w:after="0" w:line="240" w:lineRule="auto"/>
              <w:rPr>
                <w:rFonts w:ascii="微软雅黑" w:hAnsi="微软雅黑" w:eastAsia="微软雅黑"/>
                <w:b/>
              </w:rPr>
            </w:pPr>
            <w:r>
              <w:rPr>
                <w:rFonts w:hint="eastAsia" w:ascii="微软雅黑" w:hAnsi="微软雅黑" w:eastAsia="微软雅黑" w:cs="F5,Bold"/>
                <w:b/>
                <w:bCs/>
              </w:rPr>
              <w:t>申请人投资额</w:t>
            </w:r>
          </w:p>
        </w:tc>
        <w:tc>
          <w:tcPr>
            <w:tcW w:w="3060" w:type="dxa"/>
          </w:tcPr>
          <w:p>
            <w:pPr>
              <w:spacing w:after="0" w:line="240" w:lineRule="auto"/>
              <w:rPr>
                <w:rFonts w:ascii="微软雅黑" w:hAnsi="微软雅黑" w:eastAsia="微软雅黑"/>
                <w:b/>
              </w:rPr>
            </w:pPr>
            <w:r>
              <w:rPr>
                <w:rFonts w:hint="eastAsia" w:ascii="微软雅黑" w:hAnsi="微软雅黑" w:eastAsia="微软雅黑" w:cs="TimesNewRomanPS-BoldMT"/>
                <w:b/>
                <w:bCs/>
              </w:rPr>
              <w:t>$</w:t>
            </w:r>
            <w:r>
              <w:rPr>
                <w:rFonts w:ascii="微软雅黑" w:hAnsi="微软雅黑" w:eastAsia="微软雅黑" w:cs="TimesNewRomanPS-BoldMT"/>
                <w:b/>
                <w:bCs/>
              </w:rPr>
              <w:t xml:space="preserve">500,000 </w:t>
            </w:r>
            <w:r>
              <w:rPr>
                <w:rFonts w:hint="eastAsia" w:ascii="微软雅黑" w:hAnsi="微软雅黑" w:eastAsia="微软雅黑" w:cs="F5,Bold"/>
                <w:b/>
                <w:bCs/>
              </w:rPr>
              <w:t>美元（$50万)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0" w:type="dxa"/>
          </w:tcPr>
          <w:p>
            <w:pPr>
              <w:spacing w:after="0" w:line="240" w:lineRule="auto"/>
              <w:rPr>
                <w:rFonts w:ascii="微软雅黑" w:hAnsi="微软雅黑" w:eastAsia="微软雅黑"/>
                <w:b/>
              </w:rPr>
            </w:pPr>
            <w:r>
              <w:rPr>
                <w:rFonts w:hint="eastAsia" w:ascii="微软雅黑" w:hAnsi="微软雅黑" w:eastAsia="微软雅黑" w:cs="F5,Bold"/>
                <w:b/>
                <w:bCs/>
              </w:rPr>
              <w:t>项目管理费</w:t>
            </w:r>
          </w:p>
        </w:tc>
        <w:tc>
          <w:tcPr>
            <w:tcW w:w="3060" w:type="dxa"/>
          </w:tcPr>
          <w:p>
            <w:pPr>
              <w:autoSpaceDE w:val="0"/>
              <w:autoSpaceDN w:val="0"/>
              <w:adjustRightInd w:val="0"/>
              <w:spacing w:after="0" w:line="240" w:lineRule="auto"/>
              <w:rPr>
                <w:rFonts w:ascii="微软雅黑" w:hAnsi="微软雅黑" w:eastAsia="微软雅黑"/>
                <w:b/>
              </w:rPr>
            </w:pPr>
            <w:r>
              <w:rPr>
                <w:rFonts w:hint="eastAsia" w:ascii="微软雅黑" w:hAnsi="微软雅黑" w:eastAsia="微软雅黑" w:cs="TimesNewRomanPS-BoldMT"/>
                <w:b/>
                <w:bCs/>
              </w:rPr>
              <w:t xml:space="preserve">  $</w:t>
            </w:r>
            <w:r>
              <w:rPr>
                <w:rFonts w:ascii="微软雅黑" w:hAnsi="微软雅黑" w:eastAsia="微软雅黑" w:cs="TimesNewRomanPS-BoldMT"/>
                <w:b/>
                <w:bCs/>
              </w:rPr>
              <w:t>50,000</w:t>
            </w:r>
            <w:r>
              <w:rPr>
                <w:rFonts w:hint="eastAsia" w:ascii="微软雅黑" w:hAnsi="微软雅黑" w:eastAsia="微软雅黑" w:cs="TimesNewRomanPS-BoldMT"/>
                <w:b/>
                <w:bCs/>
              </w:rPr>
              <w:t>(</w:t>
            </w:r>
            <w:r>
              <w:rPr>
                <w:rFonts w:hint="eastAsia" w:ascii="微软雅黑" w:hAnsi="微软雅黑" w:eastAsia="微软雅黑" w:cs="F5,Bold"/>
                <w:b/>
                <w:bCs/>
              </w:rPr>
              <w:t>美元（$5万）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0" w:type="dxa"/>
          </w:tcPr>
          <w:p>
            <w:pPr>
              <w:spacing w:after="0" w:line="240" w:lineRule="auto"/>
              <w:rPr>
                <w:rFonts w:ascii="微软雅黑" w:hAnsi="微软雅黑" w:eastAsia="微软雅黑"/>
                <w:b/>
              </w:rPr>
            </w:pPr>
            <w:r>
              <w:rPr>
                <w:rFonts w:hint="eastAsia" w:ascii="微软雅黑" w:hAnsi="微软雅黑" w:eastAsia="微软雅黑" w:cs="F5,Bold"/>
                <w:b/>
                <w:bCs/>
              </w:rPr>
              <w:t>律师费</w:t>
            </w:r>
          </w:p>
        </w:tc>
        <w:tc>
          <w:tcPr>
            <w:tcW w:w="3060" w:type="dxa"/>
          </w:tcPr>
          <w:p>
            <w:pPr>
              <w:spacing w:after="0" w:line="240" w:lineRule="auto"/>
              <w:rPr>
                <w:rFonts w:ascii="微软雅黑" w:hAnsi="微软雅黑" w:eastAsia="微软雅黑"/>
                <w:b/>
              </w:rPr>
            </w:pPr>
            <w:r>
              <w:rPr>
                <w:rFonts w:hint="eastAsia" w:ascii="微软雅黑" w:hAnsi="微软雅黑" w:eastAsia="微软雅黑" w:cs="TimesNewRomanPS-BoldMT"/>
                <w:b/>
                <w:bCs/>
              </w:rPr>
              <w:t xml:space="preserve">  $</w:t>
            </w:r>
            <w:r>
              <w:rPr>
                <w:rFonts w:ascii="微软雅黑" w:hAnsi="微软雅黑" w:eastAsia="微软雅黑" w:cs="TimesNewRomanPS-BoldMT"/>
                <w:b/>
                <w:bCs/>
              </w:rPr>
              <w:t>15,000</w:t>
            </w:r>
            <w:r>
              <w:rPr>
                <w:rFonts w:hint="eastAsia" w:ascii="微软雅黑" w:hAnsi="微软雅黑" w:eastAsia="微软雅黑" w:cs="TimesNewRomanPS-BoldMT"/>
                <w:b/>
                <w:bCs/>
              </w:rPr>
              <w:t xml:space="preserve"> </w:t>
            </w:r>
            <w:r>
              <w:rPr>
                <w:rFonts w:hint="eastAsia" w:ascii="微软雅黑" w:hAnsi="微软雅黑" w:eastAsia="微软雅黑" w:cs="F5,Bold"/>
                <w:b/>
                <w:bCs/>
              </w:rPr>
              <w:t>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0" w:type="dxa"/>
          </w:tcPr>
          <w:p>
            <w:pPr>
              <w:autoSpaceDE w:val="0"/>
              <w:autoSpaceDN w:val="0"/>
              <w:adjustRightInd w:val="0"/>
              <w:spacing w:after="0" w:line="240" w:lineRule="auto"/>
              <w:rPr>
                <w:rFonts w:ascii="微软雅黑" w:hAnsi="微软雅黑" w:eastAsia="微软雅黑"/>
                <w:b/>
              </w:rPr>
            </w:pPr>
            <w:r>
              <w:rPr>
                <w:rFonts w:ascii="微软雅黑" w:hAnsi="微软雅黑" w:eastAsia="微软雅黑" w:cs="TimesNewRomanPS-BoldMT"/>
                <w:b/>
                <w:bCs/>
              </w:rPr>
              <w:t>I-526</w:t>
            </w:r>
            <w:r>
              <w:rPr>
                <w:rFonts w:hint="eastAsia" w:ascii="微软雅黑" w:hAnsi="微软雅黑" w:eastAsia="微软雅黑" w:cs="F5,Bold"/>
                <w:b/>
                <w:bCs/>
              </w:rPr>
              <w:t>申请费</w:t>
            </w:r>
            <w:r>
              <w:rPr>
                <w:rFonts w:hint="eastAsia" w:ascii="微软雅黑" w:hAnsi="微软雅黑" w:eastAsia="微软雅黑" w:cs="F5,Bold"/>
                <w:b/>
                <w:bCs/>
                <w:sz w:val="20"/>
                <w:szCs w:val="20"/>
              </w:rPr>
              <w:t>(交美国移民局及美国国家签证中心</w:t>
            </w:r>
            <w:r>
              <w:rPr>
                <w:rFonts w:hint="eastAsia" w:ascii="微软雅黑" w:hAnsi="微软雅黑" w:eastAsia="微软雅黑" w:cs="F5,Bold"/>
                <w:b/>
                <w:bCs/>
              </w:rPr>
              <w:t>)</w:t>
            </w:r>
          </w:p>
        </w:tc>
        <w:tc>
          <w:tcPr>
            <w:tcW w:w="3060" w:type="dxa"/>
          </w:tcPr>
          <w:p>
            <w:pPr>
              <w:spacing w:after="0" w:line="240" w:lineRule="auto"/>
              <w:rPr>
                <w:rFonts w:ascii="微软雅黑" w:hAnsi="微软雅黑" w:eastAsia="微软雅黑"/>
                <w:b/>
                <w:color w:val="0070C0"/>
              </w:rPr>
            </w:pPr>
            <w:r>
              <w:rPr>
                <w:rFonts w:hint="eastAsia" w:ascii="微软雅黑" w:hAnsi="微软雅黑" w:eastAsia="微软雅黑" w:cs="F5,Bold"/>
                <w:b/>
                <w:bCs/>
                <w:color w:val="0070C0"/>
              </w:rPr>
              <w:t xml:space="preserve">    </w:t>
            </w:r>
            <w:r>
              <w:rPr>
                <w:rFonts w:hint="eastAsia" w:ascii="微软雅黑" w:hAnsi="微软雅黑" w:eastAsia="微软雅黑" w:cs="TimesNewRomanPS-BoldMT"/>
                <w:b/>
                <w:bCs/>
                <w:color w:val="FF0000"/>
              </w:rPr>
              <w:t>$3,675</w:t>
            </w:r>
            <w:r>
              <w:rPr>
                <w:rFonts w:hint="eastAsia" w:ascii="微软雅黑" w:hAnsi="微软雅黑" w:eastAsia="微软雅黑" w:cs="F5,Bold"/>
                <w:b/>
                <w:bCs/>
                <w:color w:val="FF0000"/>
              </w:rPr>
              <w:t>美元</w:t>
            </w:r>
            <w:r>
              <w:rPr>
                <w:rFonts w:ascii="微软雅黑" w:hAnsi="微软雅黑" w:eastAsia="微软雅黑" w:cs="TimesNewRomanPS-BoldMT"/>
                <w:b/>
                <w:bCs/>
                <w:color w:val="FF0000"/>
              </w:rPr>
              <w:t>/</w:t>
            </w:r>
            <w:r>
              <w:rPr>
                <w:rFonts w:hint="eastAsia" w:ascii="微软雅黑" w:hAnsi="微软雅黑" w:eastAsia="微软雅黑" w:cs="TimesNewRomanPS-BoldMT"/>
                <w:b/>
                <w:bCs/>
                <w:color w:val="FF0000"/>
              </w:rPr>
              <w:t>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0" w:type="dxa"/>
          </w:tcPr>
          <w:p>
            <w:pPr>
              <w:autoSpaceDE w:val="0"/>
              <w:autoSpaceDN w:val="0"/>
              <w:adjustRightInd w:val="0"/>
              <w:spacing w:after="0" w:line="240" w:lineRule="auto"/>
              <w:rPr>
                <w:rFonts w:ascii="微软雅黑" w:hAnsi="微软雅黑" w:eastAsia="微软雅黑"/>
                <w:b/>
              </w:rPr>
            </w:pPr>
            <w:r>
              <w:rPr>
                <w:rFonts w:hint="eastAsia" w:ascii="微软雅黑" w:hAnsi="微软雅黑" w:eastAsia="微软雅黑" w:cs="F5,Bold"/>
                <w:b/>
                <w:bCs/>
              </w:rPr>
              <w:t>美国移民局申请绿卡签证费（</w:t>
            </w:r>
            <w:r>
              <w:rPr>
                <w:rFonts w:ascii="微软雅黑" w:hAnsi="微软雅黑" w:eastAsia="微软雅黑" w:cs="TimesNewRomanPS-BoldMT"/>
                <w:b/>
                <w:bCs/>
              </w:rPr>
              <w:t xml:space="preserve">DS-260 </w:t>
            </w:r>
            <w:r>
              <w:rPr>
                <w:rFonts w:hint="eastAsia" w:ascii="微软雅黑" w:hAnsi="微软雅黑" w:eastAsia="微软雅黑" w:cs="TimesNewRomanPS-BoldMT"/>
                <w:b/>
                <w:bCs/>
              </w:rPr>
              <w:t>F</w:t>
            </w:r>
            <w:r>
              <w:rPr>
                <w:rFonts w:ascii="微软雅黑" w:hAnsi="微软雅黑" w:eastAsia="微软雅黑" w:cs="TimesNewRomanPS-BoldMT"/>
                <w:b/>
                <w:bCs/>
              </w:rPr>
              <w:t>orm</w:t>
            </w:r>
            <w:r>
              <w:rPr>
                <w:rFonts w:hint="eastAsia" w:ascii="微软雅黑" w:hAnsi="微软雅黑" w:eastAsia="微软雅黑" w:cs="TimesNewRomanPS-BoldMT"/>
                <w:b/>
                <w:bCs/>
              </w:rPr>
              <w:t>）</w:t>
            </w:r>
          </w:p>
        </w:tc>
        <w:tc>
          <w:tcPr>
            <w:tcW w:w="3060" w:type="dxa"/>
          </w:tcPr>
          <w:p>
            <w:pPr>
              <w:spacing w:after="0" w:line="240" w:lineRule="auto"/>
              <w:rPr>
                <w:rFonts w:ascii="微软雅黑" w:hAnsi="微软雅黑" w:eastAsia="微软雅黑"/>
                <w:b/>
                <w:color w:val="C00000"/>
              </w:rPr>
            </w:pPr>
            <w:r>
              <w:rPr>
                <w:rFonts w:hint="eastAsia" w:ascii="微软雅黑" w:hAnsi="微软雅黑" w:eastAsia="微软雅黑" w:cs="TimesNewRomanPS-BoldMT"/>
                <w:b/>
                <w:bCs/>
                <w:color w:val="C00000"/>
              </w:rPr>
              <w:t xml:space="preserve">       $</w:t>
            </w:r>
            <w:r>
              <w:rPr>
                <w:rFonts w:ascii="微软雅黑" w:hAnsi="微软雅黑" w:eastAsia="微软雅黑" w:cs="TimesNewRomanPS-BoldMT"/>
                <w:b/>
                <w:bCs/>
                <w:color w:val="C00000"/>
              </w:rPr>
              <w:t>345</w:t>
            </w:r>
            <w:r>
              <w:rPr>
                <w:rFonts w:hint="eastAsia" w:ascii="微软雅黑" w:hAnsi="微软雅黑" w:eastAsia="微软雅黑" w:cs="TimesNewRomanPS-BoldMT"/>
                <w:b/>
                <w:bCs/>
                <w:color w:val="C00000"/>
              </w:rPr>
              <w:t xml:space="preserve"> </w:t>
            </w:r>
            <w:r>
              <w:rPr>
                <w:rFonts w:hint="eastAsia" w:ascii="微软雅黑" w:hAnsi="微软雅黑" w:eastAsia="微软雅黑" w:cs="F5,Bold"/>
                <w:b/>
                <w:bCs/>
                <w:color w:val="C00000"/>
              </w:rPr>
              <w:t>美元</w:t>
            </w:r>
            <w:r>
              <w:rPr>
                <w:rFonts w:ascii="微软雅黑" w:hAnsi="微软雅黑" w:eastAsia="微软雅黑" w:cs="TimesNewRomanPS-BoldMT"/>
                <w:b/>
                <w:bCs/>
                <w:color w:val="C00000"/>
              </w:rPr>
              <w:t>/</w:t>
            </w:r>
            <w:r>
              <w:rPr>
                <w:rFonts w:hint="eastAsia" w:ascii="微软雅黑" w:hAnsi="微软雅黑" w:eastAsia="微软雅黑" w:cs="F5,Bold"/>
                <w:b/>
                <w:bCs/>
                <w:color w:val="C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4860" w:type="dxa"/>
          </w:tcPr>
          <w:p>
            <w:pPr>
              <w:spacing w:after="0" w:line="240" w:lineRule="auto"/>
              <w:rPr>
                <w:rFonts w:ascii="微软雅黑" w:hAnsi="微软雅黑" w:eastAsia="微软雅黑"/>
                <w:b/>
              </w:rPr>
            </w:pPr>
            <w:r>
              <w:rPr>
                <w:rFonts w:hint="eastAsia" w:ascii="微软雅黑" w:hAnsi="微软雅黑" w:eastAsia="微软雅黑" w:cs="F5,Bold"/>
                <w:b/>
                <w:bCs/>
              </w:rPr>
              <w:t>绿卡制作费</w:t>
            </w:r>
          </w:p>
        </w:tc>
        <w:tc>
          <w:tcPr>
            <w:tcW w:w="3060" w:type="dxa"/>
          </w:tcPr>
          <w:p>
            <w:pPr>
              <w:autoSpaceDE w:val="0"/>
              <w:autoSpaceDN w:val="0"/>
              <w:adjustRightInd w:val="0"/>
              <w:spacing w:after="0" w:line="240" w:lineRule="auto"/>
              <w:rPr>
                <w:rFonts w:ascii="微软雅黑" w:hAnsi="微软雅黑" w:eastAsia="微软雅黑"/>
                <w:b/>
                <w:color w:val="C00000"/>
              </w:rPr>
            </w:pPr>
            <w:r>
              <w:rPr>
                <w:rFonts w:hint="eastAsia" w:ascii="微软雅黑" w:hAnsi="微软雅黑" w:eastAsia="微软雅黑" w:cs="TimesNewRomanPS-BoldMT"/>
                <w:b/>
                <w:bCs/>
                <w:color w:val="C00000"/>
              </w:rPr>
              <w:t xml:space="preserve">       $</w:t>
            </w:r>
            <w:r>
              <w:rPr>
                <w:rFonts w:ascii="微软雅黑" w:hAnsi="微软雅黑" w:eastAsia="微软雅黑" w:cs="TimesNewRomanPS-BoldMT"/>
                <w:b/>
                <w:bCs/>
                <w:color w:val="C00000"/>
              </w:rPr>
              <w:t>165</w:t>
            </w:r>
            <w:r>
              <w:rPr>
                <w:rFonts w:hint="eastAsia" w:ascii="微软雅黑" w:hAnsi="微软雅黑" w:eastAsia="微软雅黑" w:cs="TimesNewRomanPS-BoldMT"/>
                <w:b/>
                <w:bCs/>
                <w:color w:val="C00000"/>
              </w:rPr>
              <w:t xml:space="preserve"> </w:t>
            </w:r>
            <w:r>
              <w:rPr>
                <w:rFonts w:hint="eastAsia" w:ascii="微软雅黑" w:hAnsi="微软雅黑" w:eastAsia="微软雅黑" w:cs="F5,Bold"/>
                <w:b/>
                <w:bCs/>
                <w:color w:val="C00000"/>
              </w:rPr>
              <w:t>美元</w:t>
            </w:r>
            <w:r>
              <w:rPr>
                <w:rFonts w:ascii="微软雅黑" w:hAnsi="微软雅黑" w:eastAsia="微软雅黑" w:cs="TimesNewRomanPS-BoldMT"/>
                <w:b/>
                <w:bCs/>
                <w:color w:val="C00000"/>
              </w:rPr>
              <w:t>/</w:t>
            </w:r>
            <w:r>
              <w:rPr>
                <w:rFonts w:hint="eastAsia" w:ascii="微软雅黑" w:hAnsi="微软雅黑" w:eastAsia="微软雅黑" w:cs="F5,Bold"/>
                <w:b/>
                <w:bCs/>
                <w:color w:val="C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0" w:type="dxa"/>
          </w:tcPr>
          <w:p>
            <w:pPr>
              <w:autoSpaceDE w:val="0"/>
              <w:autoSpaceDN w:val="0"/>
              <w:adjustRightInd w:val="0"/>
              <w:spacing w:after="0" w:line="240" w:lineRule="auto"/>
              <w:rPr>
                <w:rFonts w:ascii="微软雅黑" w:hAnsi="微软雅黑" w:eastAsia="微软雅黑"/>
                <w:b/>
              </w:rPr>
            </w:pPr>
            <w:r>
              <w:rPr>
                <w:rFonts w:ascii="微软雅黑" w:hAnsi="微软雅黑" w:eastAsia="微软雅黑" w:cs="TimesNewRomanPS-BoldMT"/>
                <w:b/>
                <w:bCs/>
              </w:rPr>
              <w:t>I-829</w:t>
            </w:r>
            <w:r>
              <w:rPr>
                <w:rFonts w:hint="eastAsia" w:ascii="微软雅黑" w:hAnsi="微软雅黑" w:eastAsia="微软雅黑" w:cs="F5,Bold"/>
                <w:b/>
                <w:bCs/>
              </w:rPr>
              <w:t>申请费</w:t>
            </w:r>
            <w:r>
              <w:rPr>
                <w:rFonts w:hint="eastAsia" w:ascii="微软雅黑" w:hAnsi="微软雅黑" w:eastAsia="微软雅黑" w:cs="F5,Bold"/>
                <w:b/>
                <w:bCs/>
                <w:sz w:val="20"/>
                <w:szCs w:val="20"/>
              </w:rPr>
              <w:t>(交美国移民局及美国国家签中心)</w:t>
            </w:r>
          </w:p>
        </w:tc>
        <w:tc>
          <w:tcPr>
            <w:tcW w:w="3060" w:type="dxa"/>
          </w:tcPr>
          <w:p>
            <w:pPr>
              <w:autoSpaceDE w:val="0"/>
              <w:autoSpaceDN w:val="0"/>
              <w:adjustRightInd w:val="0"/>
              <w:spacing w:after="0" w:line="240" w:lineRule="auto"/>
              <w:rPr>
                <w:rFonts w:ascii="微软雅黑" w:hAnsi="微软雅黑" w:eastAsia="微软雅黑"/>
                <w:b/>
                <w:color w:val="0070C0"/>
              </w:rPr>
            </w:pPr>
            <w:r>
              <w:rPr>
                <w:rFonts w:hint="eastAsia" w:ascii="微软雅黑" w:hAnsi="微软雅黑" w:eastAsia="微软雅黑" w:cs="TimesNewRomanPS-BoldMT"/>
                <w:b/>
                <w:bCs/>
                <w:color w:val="0070C0"/>
              </w:rPr>
              <w:t xml:space="preserve">    $</w:t>
            </w:r>
            <w:r>
              <w:rPr>
                <w:rFonts w:ascii="微软雅黑" w:hAnsi="微软雅黑" w:eastAsia="微软雅黑" w:cs="TimesNewRomanPS-BoldMT"/>
                <w:b/>
                <w:bCs/>
                <w:color w:val="0070C0"/>
              </w:rPr>
              <w:t>3</w:t>
            </w:r>
            <w:r>
              <w:rPr>
                <w:rFonts w:hint="eastAsia" w:ascii="微软雅黑" w:hAnsi="微软雅黑" w:eastAsia="微软雅黑" w:cs="TimesNewRomanPS-BoldMT"/>
                <w:b/>
                <w:bCs/>
                <w:color w:val="0070C0"/>
              </w:rPr>
              <w:t>,</w:t>
            </w:r>
            <w:r>
              <w:rPr>
                <w:rFonts w:ascii="微软雅黑" w:hAnsi="微软雅黑" w:eastAsia="微软雅黑" w:cs="TimesNewRomanPS-BoldMT"/>
                <w:b/>
                <w:bCs/>
                <w:color w:val="0070C0"/>
              </w:rPr>
              <w:t xml:space="preserve">750 </w:t>
            </w:r>
            <w:r>
              <w:rPr>
                <w:rFonts w:hint="eastAsia" w:ascii="微软雅黑" w:hAnsi="微软雅黑" w:eastAsia="微软雅黑" w:cs="F5,Bold"/>
                <w:b/>
                <w:bCs/>
                <w:color w:val="0070C0"/>
              </w:rPr>
              <w:t>美元/全家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4860" w:type="dxa"/>
          </w:tcPr>
          <w:p>
            <w:pPr>
              <w:autoSpaceDE w:val="0"/>
              <w:autoSpaceDN w:val="0"/>
              <w:adjustRightInd w:val="0"/>
              <w:spacing w:after="0" w:line="240" w:lineRule="auto"/>
              <w:rPr>
                <w:rFonts w:ascii="Arial Narrow" w:hAnsi="Arial Narrow" w:eastAsia="微软雅黑"/>
                <w:b/>
              </w:rPr>
            </w:pPr>
            <w:r>
              <w:rPr>
                <w:rFonts w:ascii="Arial Narrow" w:hAnsi="Arial Narrow" w:eastAsia="微软雅黑" w:cs="F5,Bold"/>
                <w:b/>
                <w:bCs/>
              </w:rPr>
              <w:t>体检费</w:t>
            </w:r>
            <w:r>
              <w:rPr>
                <w:rFonts w:ascii="Arial Narrow" w:hAnsi="Arial Narrow" w:eastAsia="微软雅黑" w:cs="F5,Bold"/>
                <w:b/>
                <w:bCs/>
                <w:color w:val="7030A0"/>
                <w:sz w:val="20"/>
                <w:szCs w:val="20"/>
              </w:rPr>
              <w:t>￥</w:t>
            </w:r>
            <w:r>
              <w:rPr>
                <w:rFonts w:ascii="Arial Narrow" w:hAnsi="Arial Narrow" w:eastAsia="微软雅黑" w:cs="TimesNewRomanPS-BoldMT"/>
                <w:b/>
                <w:bCs/>
                <w:color w:val="7030A0"/>
                <w:sz w:val="20"/>
                <w:szCs w:val="20"/>
              </w:rPr>
              <w:t>1200人民币/</w:t>
            </w:r>
            <w:r>
              <w:rPr>
                <w:rFonts w:ascii="Arial Narrow" w:hAnsi="Arial Narrow" w:eastAsia="微软雅黑" w:cs="F5,Bold"/>
                <w:b/>
                <w:bCs/>
                <w:color w:val="7030A0"/>
                <w:sz w:val="20"/>
                <w:szCs w:val="20"/>
              </w:rPr>
              <w:t>成年</w:t>
            </w:r>
            <w:r>
              <w:rPr>
                <w:rFonts w:ascii="Arial Narrow" w:hAnsi="Arial Narrow" w:eastAsia="微软雅黑" w:cs="TimesNewRomanPS-BoldMT"/>
                <w:b/>
                <w:bCs/>
                <w:color w:val="7030A0"/>
                <w:sz w:val="20"/>
                <w:szCs w:val="20"/>
              </w:rPr>
              <w:t>人，</w:t>
            </w:r>
            <w:r>
              <w:rPr>
                <w:rFonts w:ascii="Arial Narrow" w:hAnsi="Arial Narrow" w:eastAsia="微软雅黑" w:cs="F5,Bold"/>
                <w:b/>
                <w:bCs/>
                <w:color w:val="7030A0"/>
                <w:sz w:val="20"/>
                <w:szCs w:val="20"/>
              </w:rPr>
              <w:t>￥800人民币/未成年人</w:t>
            </w:r>
          </w:p>
        </w:tc>
        <w:tc>
          <w:tcPr>
            <w:tcW w:w="3060" w:type="dxa"/>
          </w:tcPr>
          <w:p>
            <w:pPr>
              <w:autoSpaceDE w:val="0"/>
              <w:autoSpaceDN w:val="0"/>
              <w:adjustRightInd w:val="0"/>
              <w:spacing w:after="0" w:line="240" w:lineRule="auto"/>
              <w:rPr>
                <w:rFonts w:ascii="微软雅黑" w:hAnsi="微软雅黑" w:eastAsia="微软雅黑"/>
                <w:b/>
                <w:color w:val="0070C0"/>
              </w:rPr>
            </w:pPr>
            <w:r>
              <w:rPr>
                <w:rFonts w:hint="eastAsia" w:ascii="微软雅黑" w:hAnsi="微软雅黑" w:eastAsia="微软雅黑" w:cs="F5,Bold"/>
                <w:b/>
                <w:bCs/>
                <w:color w:val="7030A0"/>
              </w:rPr>
              <w:t>交给移民局指定的医院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0" w:type="dxa"/>
          </w:tcPr>
          <w:p>
            <w:pPr>
              <w:spacing w:after="0" w:line="240" w:lineRule="auto"/>
              <w:rPr>
                <w:rFonts w:ascii="微软雅黑" w:hAnsi="微软雅黑" w:eastAsia="微软雅黑"/>
                <w:b/>
              </w:rPr>
            </w:pPr>
            <w:r>
              <w:rPr>
                <w:rFonts w:hint="eastAsia" w:ascii="微软雅黑" w:hAnsi="微软雅黑" w:eastAsia="微软雅黑" w:cs="F5,Bold"/>
                <w:b/>
                <w:bCs/>
              </w:rPr>
              <w:t>翻译费、公证费等</w:t>
            </w:r>
            <w:r>
              <w:rPr>
                <w:rFonts w:ascii="微软雅黑" w:hAnsi="微软雅黑" w:eastAsia="微软雅黑" w:cs="F5,Bold"/>
                <w:b/>
                <w:bCs/>
              </w:rPr>
              <w:t xml:space="preserve"> </w:t>
            </w:r>
          </w:p>
        </w:tc>
        <w:tc>
          <w:tcPr>
            <w:tcW w:w="3060" w:type="dxa"/>
          </w:tcPr>
          <w:p>
            <w:pPr>
              <w:autoSpaceDE w:val="0"/>
              <w:autoSpaceDN w:val="0"/>
              <w:adjustRightInd w:val="0"/>
              <w:spacing w:after="0" w:line="240" w:lineRule="auto"/>
              <w:rPr>
                <w:rFonts w:ascii="微软雅黑" w:hAnsi="微软雅黑" w:eastAsia="微软雅黑"/>
                <w:b/>
              </w:rPr>
            </w:pPr>
            <w:r>
              <w:rPr>
                <w:rFonts w:hint="eastAsia" w:ascii="微软雅黑" w:hAnsi="微软雅黑" w:eastAsia="微软雅黑" w:cs="F5,Bold"/>
                <w:b/>
                <w:bCs/>
              </w:rPr>
              <w:t xml:space="preserve">    约￥</w:t>
            </w:r>
            <w:r>
              <w:rPr>
                <w:rFonts w:ascii="微软雅黑" w:hAnsi="微软雅黑" w:eastAsia="微软雅黑" w:cs="TimesNewRomanPS-BoldMT"/>
                <w:b/>
                <w:bCs/>
              </w:rPr>
              <w:t xml:space="preserve">5000 </w:t>
            </w:r>
            <w:r>
              <w:rPr>
                <w:rFonts w:hint="eastAsia" w:ascii="微软雅黑" w:hAnsi="微软雅黑" w:eastAsia="微软雅黑" w:cs="F5,Bold"/>
                <w:b/>
                <w:bCs/>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0" w:type="dxa"/>
          </w:tcPr>
          <w:p>
            <w:pPr>
              <w:spacing w:after="0" w:line="240" w:lineRule="auto"/>
              <w:rPr>
                <w:rFonts w:ascii="微软雅黑" w:hAnsi="微软雅黑" w:eastAsia="微软雅黑" w:cs="F5,Bold"/>
                <w:b/>
                <w:bCs/>
              </w:rPr>
            </w:pPr>
            <w:r>
              <w:rPr>
                <w:rFonts w:hint="eastAsia" w:ascii="微软雅黑" w:hAnsi="微软雅黑" w:eastAsia="微软雅黑" w:cs="F5,Bold"/>
                <w:b/>
                <w:bCs/>
              </w:rPr>
              <w:t>共计（大约）</w:t>
            </w:r>
            <w:r>
              <w:rPr>
                <w:rFonts w:hint="eastAsia" w:ascii="微软雅黑" w:hAnsi="微软雅黑" w:eastAsia="微软雅黑" w:cs="F5,Bold"/>
                <w:b/>
                <w:bCs/>
                <w:color w:val="C00000"/>
              </w:rPr>
              <w:t>绿卡签证费和制作费以人数计算</w:t>
            </w:r>
          </w:p>
        </w:tc>
        <w:tc>
          <w:tcPr>
            <w:tcW w:w="3060" w:type="dxa"/>
          </w:tcPr>
          <w:p>
            <w:pPr>
              <w:autoSpaceDE w:val="0"/>
              <w:autoSpaceDN w:val="0"/>
              <w:adjustRightInd w:val="0"/>
              <w:spacing w:after="0" w:line="240" w:lineRule="auto"/>
              <w:rPr>
                <w:rFonts w:ascii="微软雅黑" w:hAnsi="微软雅黑" w:eastAsia="微软雅黑" w:cs="F5,Bold"/>
                <w:b/>
                <w:bCs/>
              </w:rPr>
            </w:pPr>
            <w:r>
              <w:rPr>
                <w:rFonts w:hint="eastAsia" w:ascii="微软雅黑" w:hAnsi="微软雅黑" w:eastAsia="微软雅黑" w:cs="F5,Bold"/>
                <w:b/>
                <w:bCs/>
              </w:rPr>
              <w:t>$57万美元+￥85000人民币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gridSpan w:val="2"/>
          </w:tcPr>
          <w:p>
            <w:pPr>
              <w:spacing w:after="0" w:line="240" w:lineRule="auto"/>
              <w:jc w:val="center"/>
              <w:rPr>
                <w:rFonts w:ascii="微软雅黑" w:hAnsi="微软雅黑" w:eastAsia="微软雅黑"/>
              </w:rPr>
            </w:pPr>
            <w:r>
              <w:rPr>
                <w:rFonts w:hint="eastAsia" w:ascii="微软雅黑" w:hAnsi="微软雅黑" w:eastAsia="微软雅黑" w:cs="F5,Bold"/>
                <w:b/>
                <w:bCs/>
              </w:rPr>
              <w:t>注：以上费用仅供参考，一切费用以相关机构的最新收费为准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20" w:type="dxa"/>
            <w:gridSpan w:val="2"/>
          </w:tcPr>
          <w:p>
            <w:pPr>
              <w:spacing w:after="0" w:line="240" w:lineRule="auto"/>
              <w:jc w:val="center"/>
              <w:rPr>
                <w:rFonts w:ascii="微软雅黑" w:hAnsi="微软雅黑" w:eastAsia="微软雅黑" w:cs="F5,Bold"/>
                <w:b/>
                <w:bCs/>
              </w:rPr>
            </w:pPr>
            <w:r>
              <w:rPr>
                <w:rFonts w:hint="eastAsia" w:ascii="微软雅黑" w:hAnsi="微软雅黑" w:eastAsia="微软雅黑" w:cs="F5,Bold"/>
                <w:b/>
                <w:bCs/>
                <w:color w:val="0070C0"/>
              </w:rPr>
              <w:t>蓝色字体金额是要交给移民局的规费</w:t>
            </w:r>
          </w:p>
        </w:tc>
      </w:tr>
    </w:tbl>
    <w:p>
      <w:pPr>
        <w:rPr>
          <w:rFonts w:ascii="微软雅黑" w:hAnsi="微软雅黑" w:eastAsia="微软雅黑"/>
        </w:rPr>
      </w:pPr>
    </w:p>
    <w:p>
      <w:pPr>
        <w:rPr>
          <w:rFonts w:ascii="微软雅黑" w:hAnsi="微软雅黑" w:eastAsia="微软雅黑"/>
          <w:b/>
          <w:sz w:val="24"/>
          <w:szCs w:val="24"/>
        </w:rPr>
      </w:pPr>
      <w:r>
        <w:rPr>
          <w:rFonts w:hint="eastAsia" w:ascii="微软雅黑" w:hAnsi="微软雅黑" w:eastAsia="微软雅黑"/>
          <w:b/>
          <w:color w:val="FF0000"/>
          <w:sz w:val="24"/>
          <w:szCs w:val="24"/>
        </w:rPr>
        <w:t>附注：</w:t>
      </w:r>
      <w:r>
        <w:rPr>
          <w:rFonts w:hint="eastAsia" w:ascii="微软雅黑" w:hAnsi="微软雅黑" w:eastAsia="微软雅黑"/>
          <w:b/>
          <w:sz w:val="24"/>
          <w:szCs w:val="24"/>
        </w:rPr>
        <w:t>当客户的钱汇入指定的监管账户（Escrow Account）一旦客户的案子开档了，钱才会从监管账户转进开发商的账户。所有有移民局签发的批准通知（Approval Notice）上面都只有客户的名字。当收到客户汇款时，监管账户会在第一时间提供Wire confirmation（汇款确认）给客户。美国的银行受证监会限制，任何一个银行账号不得接受同一个国外账号3次以上的汇款，否则就要呈报监管会，这是避免洗钱的嫌疑，至于细节请与专业律师研究。</w:t>
      </w:r>
    </w:p>
    <w:p>
      <w:pPr>
        <w:rPr>
          <w:rFonts w:ascii="微软雅黑" w:hAnsi="微软雅黑" w:eastAsia="微软雅黑"/>
          <w:sz w:val="24"/>
          <w:szCs w:val="24"/>
        </w:rPr>
      </w:pPr>
      <w:r>
        <w:rPr>
          <w:rFonts w:hint="eastAsia" w:ascii="微软雅黑" w:hAnsi="微软雅黑" w:eastAsia="微软雅黑"/>
          <w:b/>
          <w:sz w:val="24"/>
          <w:szCs w:val="24"/>
        </w:rPr>
        <w:t>获得临时绿卡的时间约为2年半，因为中国大陆投资人远多于每年发放绿卡的数量（10,000张）因此现在的排期一直在延长，预计在未来的几个月可能排期会延长到3年</w:t>
      </w:r>
      <w:r>
        <w:rPr>
          <w:rFonts w:hint="eastAsia" w:ascii="微软雅黑" w:hAnsi="微软雅黑" w:eastAsia="微软雅黑"/>
          <w:sz w:val="24"/>
          <w:szCs w:val="24"/>
        </w:rPr>
        <w:t>。</w:t>
      </w:r>
    </w:p>
    <w:p>
      <w:pPr>
        <w:rPr>
          <w:rFonts w:ascii="微软雅黑" w:hAnsi="微软雅黑" w:eastAsia="微软雅黑"/>
          <w:b/>
          <w:sz w:val="24"/>
          <w:szCs w:val="24"/>
        </w:rPr>
      </w:pPr>
      <w:r>
        <w:rPr>
          <w:rFonts w:hint="eastAsia" w:ascii="微软雅黑" w:hAnsi="微软雅黑" w:eastAsia="微软雅黑"/>
          <w:b/>
          <w:sz w:val="24"/>
          <w:szCs w:val="24"/>
        </w:rPr>
        <w:t xml:space="preserve"> </w:t>
      </w:r>
      <w:r>
        <w:rPr>
          <w:rFonts w:hint="eastAsia" w:ascii="微软雅黑" w:hAnsi="微软雅黑" w:eastAsia="微软雅黑"/>
          <w:b/>
          <w:sz w:val="24"/>
          <w:szCs w:val="24"/>
          <w:highlight w:val="yellow"/>
        </w:rPr>
        <w:t>$50万美元的投资额预计在项目营业的第4年，即2020年退还，但鉴于现在排期延长，很多投资人可能要等到他们获得I-829批准后才能获得本金返还，即5年至5年半的时间。</w:t>
      </w:r>
    </w:p>
    <w:p>
      <w:pPr>
        <w:shd w:val="clear" w:color="auto" w:fill="FFFFFF"/>
        <w:spacing w:after="0" w:line="357" w:lineRule="atLeast"/>
        <w:rPr>
          <w:rFonts w:ascii="微软雅黑" w:hAnsi="微软雅黑" w:eastAsia="微软雅黑" w:cs="宋体"/>
          <w:b/>
          <w:color w:val="000000"/>
          <w:sz w:val="28"/>
          <w:szCs w:val="28"/>
        </w:rPr>
      </w:pPr>
      <w:r>
        <w:rPr>
          <w:rFonts w:hint="eastAsia" w:ascii="微软雅黑" w:hAnsi="微软雅黑" w:eastAsia="微软雅黑" w:cs="宋体"/>
          <w:b/>
          <w:color w:val="000000"/>
          <w:sz w:val="28"/>
          <w:szCs w:val="28"/>
          <w:highlight w:val="red"/>
        </w:rPr>
        <w:t>投资人常问的问题与解答</w:t>
      </w:r>
      <w:r>
        <w:rPr>
          <w:rFonts w:hint="eastAsia" w:ascii="微软雅黑" w:hAnsi="微软雅黑" w:eastAsia="微软雅黑" w:cs="宋体"/>
          <w:b/>
          <w:color w:val="000000"/>
          <w:sz w:val="28"/>
          <w:szCs w:val="28"/>
        </w:rPr>
        <w:t>：</w:t>
      </w:r>
    </w:p>
    <w:p>
      <w:pPr>
        <w:shd w:val="clear" w:color="auto" w:fill="FFFFFF"/>
        <w:spacing w:after="0" w:line="357" w:lineRule="atLeast"/>
        <w:rPr>
          <w:rFonts w:ascii="微软雅黑" w:hAnsi="微软雅黑" w:eastAsia="微软雅黑" w:cs="Arial"/>
          <w:color w:val="000000"/>
          <w:sz w:val="24"/>
          <w:szCs w:val="2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Courier New"/>
          <w:b/>
          <w:bCs/>
          <w:color w:val="000000"/>
          <w:sz w:val="24"/>
          <w:szCs w:val="24"/>
        </w:rPr>
        <w:t>1</w:t>
      </w:r>
      <w:r>
        <w:rPr>
          <w:rFonts w:hint="eastAsia" w:ascii="微软雅黑" w:hAnsi="微软雅黑" w:eastAsia="微软雅黑" w:cs="宋体"/>
          <w:b/>
          <w:bCs/>
          <w:color w:val="000000"/>
          <w:sz w:val="24"/>
          <w:szCs w:val="24"/>
        </w:rPr>
        <w:t>。投资人认购威龙项目请提供应该有认购协议的表格。</w:t>
      </w:r>
      <w:r>
        <w:rPr>
          <w:rFonts w:hint="eastAsia" w:ascii="微软雅黑" w:hAnsi="微软雅黑" w:eastAsia="微软雅黑" w:cs="Courier New"/>
          <w:color w:val="000000"/>
          <w:sz w:val="24"/>
          <w:szCs w:val="24"/>
        </w:rPr>
        <w:t>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宋体"/>
          <w:color w:val="0000FF"/>
          <w:sz w:val="24"/>
          <w:szCs w:val="24"/>
        </w:rPr>
      </w:pPr>
      <w:r>
        <w:rPr>
          <w:rFonts w:hint="eastAsia" w:ascii="微软雅黑" w:hAnsi="微软雅黑" w:eastAsia="微软雅黑" w:cs="宋体"/>
          <w:color w:val="0000FF"/>
          <w:sz w:val="24"/>
          <w:szCs w:val="24"/>
        </w:rPr>
        <w:t>投资人认购威龙项目需要签署的协议包括认购协议及有限合伙人协议，请您查看附件中英文版协议，</w:t>
      </w:r>
      <w:r>
        <w:rPr>
          <w:rFonts w:hint="eastAsia" w:ascii="微软雅黑" w:hAnsi="微软雅黑" w:eastAsia="微软雅黑" w:cs="宋体"/>
          <w:b/>
          <w:color w:val="FF0000"/>
          <w:sz w:val="24"/>
          <w:szCs w:val="24"/>
        </w:rPr>
        <w:t>投资人签署的为英文版，中文版翻译仅供参考</w:t>
      </w:r>
      <w:r>
        <w:rPr>
          <w:rFonts w:hint="eastAsia" w:ascii="微软雅黑" w:hAnsi="微软雅黑" w:eastAsia="微软雅黑" w:cs="宋体"/>
          <w:color w:val="0000FF"/>
          <w:sz w:val="24"/>
          <w:szCs w:val="24"/>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Courier New"/>
          <w:b/>
          <w:bCs/>
          <w:color w:val="000000"/>
          <w:sz w:val="24"/>
          <w:szCs w:val="24"/>
        </w:rPr>
        <w:t>2</w:t>
      </w:r>
      <w:r>
        <w:rPr>
          <w:rFonts w:hint="eastAsia" w:ascii="微软雅黑" w:hAnsi="微软雅黑" w:eastAsia="微软雅黑" w:cs="宋体"/>
          <w:b/>
          <w:bCs/>
          <w:color w:val="000000"/>
          <w:sz w:val="24"/>
          <w:szCs w:val="24"/>
        </w:rPr>
        <w:t>。</w:t>
      </w:r>
      <w:r>
        <w:rPr>
          <w:rFonts w:hint="eastAsia" w:ascii="微软雅黑" w:hAnsi="微软雅黑" w:eastAsia="微软雅黑" w:cs="Courier New"/>
          <w:b/>
          <w:bCs/>
          <w:color w:val="000000"/>
          <w:sz w:val="24"/>
          <w:szCs w:val="24"/>
        </w:rPr>
        <w:t xml:space="preserve"> </w:t>
      </w:r>
      <w:r>
        <w:rPr>
          <w:rFonts w:hint="eastAsia" w:ascii="微软雅黑" w:hAnsi="微软雅黑" w:eastAsia="微软雅黑" w:cs="宋体"/>
          <w:b/>
          <w:bCs/>
          <w:color w:val="000000"/>
          <w:sz w:val="24"/>
          <w:szCs w:val="24"/>
        </w:rPr>
        <w:t>移民律师是由你们介绍或指定某位律师？请提供律师的资料。</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宋体"/>
          <w:color w:val="0000FF"/>
          <w:sz w:val="24"/>
          <w:szCs w:val="24"/>
        </w:rPr>
        <w:t>我们合作的移民律师包括</w:t>
      </w:r>
      <w:r>
        <w:rPr>
          <w:rFonts w:hint="eastAsia" w:ascii="微软雅黑" w:hAnsi="微软雅黑" w:eastAsia="微软雅黑" w:cs="Courier New"/>
          <w:color w:val="0000FF"/>
          <w:sz w:val="24"/>
          <w:szCs w:val="24"/>
        </w:rPr>
        <w:t>好几家，等客户确认要认购我们的项目时我们会推荐的。</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宋体"/>
          <w:color w:val="0000FF"/>
          <w:sz w:val="24"/>
          <w:szCs w:val="24"/>
        </w:rPr>
      </w:pPr>
      <w:r>
        <w:rPr>
          <w:rFonts w:hint="eastAsia" w:ascii="微软雅黑" w:hAnsi="微软雅黑" w:eastAsia="微软雅黑" w:cs="宋体"/>
          <w:color w:val="0000FF"/>
          <w:sz w:val="24"/>
          <w:szCs w:val="24"/>
        </w:rPr>
        <w:t>这两家律师事务所都曾经帮助我们的客人成功申请</w:t>
      </w:r>
      <w:r>
        <w:rPr>
          <w:rFonts w:hint="eastAsia" w:ascii="微软雅黑" w:hAnsi="微软雅黑" w:eastAsia="微软雅黑" w:cs="Arial"/>
          <w:color w:val="0000FF"/>
          <w:sz w:val="24"/>
          <w:szCs w:val="24"/>
        </w:rPr>
        <w:t>I-526,</w:t>
      </w:r>
      <w:r>
        <w:rPr>
          <w:rFonts w:hint="eastAsia" w:ascii="微软雅黑" w:hAnsi="微软雅黑" w:eastAsia="微软雅黑" w:cs="宋体"/>
          <w:color w:val="0000FF"/>
          <w:sz w:val="24"/>
          <w:szCs w:val="24"/>
        </w:rPr>
        <w:t>保持着</w:t>
      </w:r>
      <w:r>
        <w:rPr>
          <w:rFonts w:hint="eastAsia" w:ascii="微软雅黑" w:hAnsi="微软雅黑" w:eastAsia="微软雅黑" w:cs="Arial"/>
          <w:color w:val="0000FF"/>
          <w:sz w:val="24"/>
          <w:szCs w:val="24"/>
        </w:rPr>
        <w:t>100%</w:t>
      </w:r>
      <w:r>
        <w:rPr>
          <w:rFonts w:hint="eastAsia" w:ascii="微软雅黑" w:hAnsi="微软雅黑" w:eastAsia="微软雅黑" w:cs="宋体"/>
          <w:color w:val="0000FF"/>
          <w:sz w:val="24"/>
          <w:szCs w:val="24"/>
        </w:rPr>
        <w:t>的通过率，在业内享誉盛名，这两所律师事务所也配备会讲中文的员工或者华籍律师，方便与客人直接沟通。</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Arial"/>
          <w:color w:val="000000"/>
          <w:sz w:val="24"/>
          <w:szCs w:val="24"/>
        </w:rPr>
        <w:t xml:space="preserve"> </w:t>
      </w:r>
      <w:r>
        <w:rPr>
          <w:rFonts w:hint="eastAsia" w:ascii="微软雅黑" w:hAnsi="微软雅黑" w:eastAsia="微软雅黑" w:cs="Courier New"/>
          <w:b/>
          <w:bCs/>
          <w:color w:val="000000"/>
          <w:sz w:val="24"/>
          <w:szCs w:val="24"/>
        </w:rPr>
        <w:t>3</w:t>
      </w:r>
      <w:r>
        <w:rPr>
          <w:rFonts w:hint="eastAsia" w:ascii="微软雅黑" w:hAnsi="微软雅黑" w:eastAsia="微软雅黑" w:cs="宋体"/>
          <w:b/>
          <w:bCs/>
          <w:color w:val="000000"/>
          <w:sz w:val="24"/>
          <w:szCs w:val="24"/>
        </w:rPr>
        <w:t>。最近报纸上说中国汇钱至美国的账号，同一账号不得接受</w:t>
      </w:r>
      <w:r>
        <w:rPr>
          <w:rFonts w:hint="eastAsia" w:ascii="微软雅黑" w:hAnsi="微软雅黑" w:eastAsia="微软雅黑" w:cs="Courier New"/>
          <w:b/>
          <w:bCs/>
          <w:color w:val="000000"/>
          <w:sz w:val="24"/>
          <w:szCs w:val="24"/>
        </w:rPr>
        <w:t>3</w:t>
      </w:r>
      <w:r>
        <w:rPr>
          <w:rFonts w:hint="eastAsia" w:ascii="微软雅黑" w:hAnsi="微软雅黑" w:eastAsia="微软雅黑" w:cs="宋体"/>
          <w:b/>
          <w:bCs/>
          <w:color w:val="000000"/>
          <w:sz w:val="24"/>
          <w:szCs w:val="24"/>
        </w:rPr>
        <w:t>次以上的汇款？但</w:t>
      </w:r>
      <w:r>
        <w:rPr>
          <w:rFonts w:hint="eastAsia" w:ascii="微软雅黑" w:hAnsi="微软雅黑" w:eastAsia="微软雅黑" w:cs="Courier New"/>
          <w:b/>
          <w:bCs/>
          <w:color w:val="000000"/>
          <w:sz w:val="24"/>
          <w:szCs w:val="24"/>
        </w:rPr>
        <w:t>EB-5</w:t>
      </w:r>
      <w:r>
        <w:rPr>
          <w:rFonts w:hint="eastAsia" w:ascii="微软雅黑" w:hAnsi="微软雅黑" w:eastAsia="微软雅黑" w:cs="宋体"/>
          <w:b/>
          <w:bCs/>
          <w:color w:val="000000"/>
          <w:sz w:val="24"/>
          <w:szCs w:val="24"/>
        </w:rPr>
        <w:t>指定的账号有无此限制？否则如何汇款？</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宋体"/>
          <w:color w:val="0000FF"/>
          <w:sz w:val="24"/>
          <w:szCs w:val="24"/>
        </w:rPr>
      </w:pPr>
      <w:r>
        <w:rPr>
          <w:rFonts w:hint="eastAsia" w:ascii="微软雅黑" w:hAnsi="微软雅黑" w:eastAsia="微软雅黑" w:cs="宋体"/>
          <w:color w:val="0000FF"/>
          <w:sz w:val="24"/>
          <w:szCs w:val="24"/>
        </w:rPr>
        <w:t>一般来说，客人都是一次性汇款至我们指定监管帐户，也会有少部分客人由于资金不到位，或者换汇速度慢等问题，分两三笔汇款。我们接触的大部分中国大陆申请人由于外汇管制，会通过其在香港开设的帐户或者其他海外帐户一笔汇款，除非客人汇款信息填写有误，否则不可能出现汇款多次都未能成功汇至我们指定帐户的问题。至于何时汇款、</w:t>
      </w:r>
      <w:r>
        <w:rPr>
          <w:rFonts w:hint="eastAsia" w:ascii="微软雅黑" w:hAnsi="微软雅黑" w:eastAsia="微软雅黑" w:cs="宋体"/>
          <w:b/>
          <w:color w:val="FF0000"/>
          <w:sz w:val="24"/>
          <w:szCs w:val="24"/>
        </w:rPr>
        <w:t>如何汇款的问题，必须在律师做完资金来源文件，在律师的专业指导下在合适的时间汇出</w:t>
      </w:r>
      <w:r>
        <w:rPr>
          <w:rFonts w:hint="eastAsia" w:ascii="微软雅黑" w:hAnsi="微软雅黑" w:eastAsia="微软雅黑" w:cs="宋体"/>
          <w:color w:val="0000FF"/>
          <w:sz w:val="24"/>
          <w:szCs w:val="24"/>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Courier New"/>
          <w:b/>
          <w:bCs/>
          <w:color w:val="000000"/>
          <w:sz w:val="24"/>
          <w:szCs w:val="24"/>
        </w:rPr>
        <w:t>4</w:t>
      </w:r>
      <w:r>
        <w:rPr>
          <w:rFonts w:hint="eastAsia" w:ascii="微软雅黑" w:hAnsi="微软雅黑" w:eastAsia="微软雅黑" w:cs="宋体"/>
          <w:b/>
          <w:bCs/>
          <w:color w:val="000000"/>
          <w:sz w:val="24"/>
          <w:szCs w:val="24"/>
        </w:rPr>
        <w:t>。更重要的是要如何证明资金的来源？</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宋体"/>
          <w:color w:val="0000FF"/>
          <w:sz w:val="24"/>
          <w:szCs w:val="24"/>
        </w:rPr>
      </w:pPr>
      <w:r>
        <w:rPr>
          <w:rFonts w:hint="eastAsia" w:ascii="微软雅黑" w:hAnsi="微软雅黑" w:eastAsia="微软雅黑" w:cs="宋体"/>
          <w:color w:val="0000FF"/>
          <w:sz w:val="24"/>
          <w:szCs w:val="24"/>
        </w:rPr>
        <w:t>申请人选定律师事务所后，与律师签署服务协议并支付服务费用。律师会根据申请人的资产和资金情况为客人拟出合适申请人的资金来源方案。资金来源可通过房产销售（低价购入、高价售出的房产）、工资累加、公司奖金、分红、股票收益、父母赠与等多种</w:t>
      </w:r>
      <w:r>
        <w:rPr>
          <w:rFonts w:hint="eastAsia" w:ascii="微软雅黑" w:hAnsi="微软雅黑" w:eastAsia="微软雅黑" w:cs="宋体"/>
          <w:color w:val="0000FF"/>
          <w:sz w:val="24"/>
          <w:szCs w:val="24"/>
          <w:u w:val="single"/>
        </w:rPr>
        <w:t>合法收入</w:t>
      </w:r>
      <w:r>
        <w:rPr>
          <w:rFonts w:hint="eastAsia" w:ascii="微软雅黑" w:hAnsi="微软雅黑" w:eastAsia="微软雅黑" w:cs="宋体"/>
          <w:color w:val="0000FF"/>
          <w:sz w:val="24"/>
          <w:szCs w:val="24"/>
        </w:rPr>
        <w:t>的方式证明，鉴于每个客人的具体情况不同，应在律师与客人沟通过后确定方案。</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b/>
          <w:color w:val="000000"/>
          <w:sz w:val="24"/>
          <w:szCs w:val="24"/>
        </w:rPr>
      </w:pPr>
      <w:r>
        <w:rPr>
          <w:rFonts w:hint="eastAsia" w:ascii="微软雅黑" w:hAnsi="微软雅黑" w:eastAsia="微软雅黑" w:cs="Courier New"/>
          <w:b/>
          <w:color w:val="000000"/>
          <w:sz w:val="24"/>
          <w:szCs w:val="24"/>
        </w:rPr>
        <w:t>5</w:t>
      </w:r>
      <w:r>
        <w:rPr>
          <w:rFonts w:hint="eastAsia" w:ascii="微软雅黑" w:hAnsi="微软雅黑" w:eastAsia="微软雅黑" w:cs="宋体"/>
          <w:b/>
          <w:color w:val="000000"/>
          <w:sz w:val="24"/>
          <w:szCs w:val="24"/>
        </w:rPr>
        <w:t>。请提供律师收款的银行账号？和</w:t>
      </w:r>
      <w:r>
        <w:rPr>
          <w:rFonts w:hint="eastAsia" w:ascii="微软雅黑" w:hAnsi="微软雅黑" w:eastAsia="微软雅黑" w:cs="Courier New"/>
          <w:b/>
          <w:color w:val="000000"/>
          <w:sz w:val="24"/>
          <w:szCs w:val="24"/>
        </w:rPr>
        <w:t>$5</w:t>
      </w:r>
      <w:r>
        <w:rPr>
          <w:rFonts w:hint="eastAsia" w:ascii="微软雅黑" w:hAnsi="微软雅黑" w:eastAsia="微软雅黑" w:cs="宋体"/>
          <w:b/>
          <w:color w:val="000000"/>
          <w:sz w:val="24"/>
          <w:szCs w:val="24"/>
        </w:rPr>
        <w:t>万项目管理发行费的账号。移民局的规费应汇至何账号？汇给律师还是你们公司？</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Courier New"/>
          <w:color w:val="0000FF"/>
          <w:sz w:val="24"/>
          <w:szCs w:val="24"/>
        </w:rPr>
        <w:t xml:space="preserve">a. </w:t>
      </w:r>
      <w:r>
        <w:rPr>
          <w:rFonts w:hint="eastAsia" w:ascii="微软雅黑" w:hAnsi="微软雅黑" w:eastAsia="微软雅黑" w:cs="宋体"/>
          <w:color w:val="0000FF"/>
          <w:sz w:val="24"/>
          <w:szCs w:val="24"/>
        </w:rPr>
        <w:t>客人在与其选择的律师签署服务协议后，分期支付律师费用，帐号由律师提供。</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宋体"/>
          <w:color w:val="0000FF"/>
          <w:sz w:val="24"/>
          <w:szCs w:val="24"/>
        </w:rPr>
      </w:pPr>
      <w:r>
        <w:rPr>
          <w:rFonts w:hint="eastAsia" w:ascii="微软雅黑" w:hAnsi="微软雅黑" w:eastAsia="微软雅黑" w:cs="Courier New"/>
          <w:color w:val="0000FF"/>
          <w:sz w:val="24"/>
          <w:szCs w:val="24"/>
        </w:rPr>
        <w:t>b. 5</w:t>
      </w:r>
      <w:r>
        <w:rPr>
          <w:rFonts w:hint="eastAsia" w:ascii="微软雅黑" w:hAnsi="微软雅黑" w:eastAsia="微软雅黑" w:cs="宋体"/>
          <w:color w:val="0000FF"/>
          <w:sz w:val="24"/>
          <w:szCs w:val="24"/>
        </w:rPr>
        <w:t>万美元项目管理发行费的帐号信息也会在客户确认认购我们项目时提供</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宋体"/>
          <w:color w:val="0000FF"/>
          <w:sz w:val="24"/>
          <w:szCs w:val="24"/>
        </w:rPr>
      </w:pPr>
      <w:r>
        <w:rPr>
          <w:rFonts w:hint="eastAsia" w:ascii="微软雅黑" w:hAnsi="微软雅黑" w:eastAsia="微软雅黑" w:cs="宋体"/>
          <w:color w:val="0000FF"/>
          <w:sz w:val="24"/>
          <w:szCs w:val="24"/>
        </w:rPr>
        <w:t>移民费规费：律师会通知客人何时支付，也可由律师代收，具体请在确定律师后咨询</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Courier New"/>
          <w:b/>
          <w:color w:val="000000"/>
          <w:sz w:val="24"/>
          <w:szCs w:val="24"/>
        </w:rPr>
        <w:t>6</w:t>
      </w:r>
      <w:r>
        <w:rPr>
          <w:rFonts w:hint="eastAsia" w:ascii="微软雅黑" w:hAnsi="微软雅黑" w:eastAsia="微软雅黑" w:cs="宋体"/>
          <w:b/>
          <w:color w:val="000000"/>
          <w:sz w:val="24"/>
          <w:szCs w:val="24"/>
        </w:rPr>
        <w:t>。我打算组个团队从中国来美考察你们威龙酒店的建筑工程现场，有无专人接待？能否用中文介绍除了看现场外还有些相关的资讯如幻灯视频，我打算找些客户前来，希望他们现场认购</w:t>
      </w:r>
      <w:r>
        <w:rPr>
          <w:rFonts w:hint="eastAsia" w:ascii="微软雅黑" w:hAnsi="微软雅黑" w:eastAsia="微软雅黑" w:cs="宋体"/>
          <w:color w:val="000000"/>
          <w:sz w:val="24"/>
          <w:szCs w:val="24"/>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宋体"/>
          <w:color w:val="0000FF"/>
          <w:sz w:val="24"/>
          <w:szCs w:val="24"/>
        </w:rPr>
      </w:pPr>
      <w:r>
        <w:rPr>
          <w:rFonts w:hint="eastAsia" w:ascii="微软雅黑" w:hAnsi="微软雅黑" w:eastAsia="微软雅黑" w:cs="宋体"/>
          <w:color w:val="0000FF"/>
          <w:sz w:val="24"/>
          <w:szCs w:val="24"/>
        </w:rPr>
        <w:t>如有投资人或考察团到项目考察（8人以上），烦请提前至少</w:t>
      </w:r>
      <w:r>
        <w:rPr>
          <w:rFonts w:hint="eastAsia" w:ascii="微软雅黑" w:hAnsi="微软雅黑" w:eastAsia="微软雅黑" w:cs="Courier New"/>
          <w:color w:val="0000FF"/>
          <w:sz w:val="24"/>
          <w:szCs w:val="24"/>
        </w:rPr>
        <w:t>7</w:t>
      </w:r>
      <w:r>
        <w:rPr>
          <w:rFonts w:hint="eastAsia" w:ascii="微软雅黑" w:hAnsi="微软雅黑" w:eastAsia="微软雅黑" w:cs="宋体"/>
          <w:color w:val="0000FF"/>
          <w:sz w:val="24"/>
          <w:szCs w:val="24"/>
        </w:rPr>
        <w:t>天告知，我们会准备专人接待，并安排翻译，在项目酒店的高层设有我们的办公室，客人可到办公室了解更多项目信息，我们也可分发宣传册或者做幻灯演示以便客人更深入了解项目。</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Courier New"/>
          <w:b/>
          <w:color w:val="000000"/>
          <w:sz w:val="24"/>
          <w:szCs w:val="24"/>
        </w:rPr>
        <w:t>7</w:t>
      </w:r>
      <w:r>
        <w:rPr>
          <w:rFonts w:hint="eastAsia" w:ascii="微软雅黑" w:hAnsi="微软雅黑" w:eastAsia="微软雅黑" w:cs="宋体"/>
          <w:b/>
          <w:color w:val="000000"/>
          <w:sz w:val="24"/>
          <w:szCs w:val="24"/>
        </w:rPr>
        <w:t>。律师如何与投资人讨论资金来源策略？用视频吗？当然最好是让投资人前来拉斯维加斯时当面讨论</w:t>
      </w:r>
      <w:r>
        <w:rPr>
          <w:rFonts w:hint="eastAsia" w:ascii="微软雅黑" w:hAnsi="微软雅黑" w:eastAsia="微软雅黑" w:cs="宋体"/>
          <w:color w:val="000000"/>
          <w:sz w:val="24"/>
          <w:szCs w:val="24"/>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57" w:lineRule="atLeast"/>
        <w:rPr>
          <w:rFonts w:ascii="微软雅黑" w:hAnsi="微软雅黑" w:eastAsia="微软雅黑" w:cs="Courier New"/>
          <w:color w:val="000000"/>
          <w:sz w:val="24"/>
          <w:szCs w:val="24"/>
        </w:rPr>
      </w:pPr>
      <w:r>
        <w:rPr>
          <w:rFonts w:hint="eastAsia" w:ascii="微软雅黑" w:hAnsi="微软雅黑" w:eastAsia="微软雅黑" w:cs="宋体"/>
          <w:color w:val="0000FF"/>
          <w:sz w:val="24"/>
          <w:szCs w:val="24"/>
        </w:rPr>
        <w:t>基本上是以视频、电话或者邮件沟通，这些律师事务所都有会讲中文的华籍顾问和律师与客人沟通，请您放心！如果有其他问题，欢迎随时提出，谢谢！</w:t>
      </w:r>
    </w:p>
    <w:p>
      <w:pPr>
        <w:spacing w:after="0" w:line="240" w:lineRule="auto"/>
        <w:rPr>
          <w:rFonts w:ascii="微软雅黑" w:hAnsi="微软雅黑" w:eastAsia="微软雅黑"/>
          <w:b/>
          <w:sz w:val="28"/>
          <w:szCs w:val="28"/>
        </w:rPr>
      </w:pPr>
    </w:p>
    <w:p>
      <w:pPr>
        <w:shd w:val="clear" w:color="auto" w:fill="FFF1A8"/>
        <w:spacing w:after="0" w:line="240" w:lineRule="auto"/>
        <w:rPr>
          <w:rFonts w:ascii="微软雅黑" w:hAnsi="微软雅黑" w:eastAsia="微软雅黑" w:cs="Arial"/>
          <w:b/>
          <w:bCs/>
          <w:color w:val="000000"/>
          <w:sz w:val="28"/>
          <w:szCs w:val="28"/>
        </w:rPr>
      </w:pPr>
    </w:p>
    <w:p>
      <w:pPr>
        <w:shd w:val="clear" w:color="auto" w:fill="FFF1A8"/>
        <w:spacing w:after="0" w:line="240" w:lineRule="auto"/>
        <w:rPr>
          <w:rFonts w:ascii="微软雅黑" w:hAnsi="微软雅黑" w:eastAsia="微软雅黑" w:cs="Arial"/>
          <w:b/>
          <w:bCs/>
          <w:color w:val="000000"/>
          <w:sz w:val="24"/>
          <w:szCs w:val="24"/>
        </w:rPr>
      </w:pPr>
      <w:r>
        <w:rPr>
          <w:rFonts w:ascii="微软雅黑" w:hAnsi="微软雅黑" w:eastAsia="微软雅黑" w:cs="Arial"/>
          <w:b/>
          <w:bCs/>
          <w:color w:val="000000"/>
          <w:sz w:val="24"/>
          <w:szCs w:val="24"/>
          <w:u w:val="single"/>
        </w:rPr>
        <w:t>1. I-526</w:t>
      </w:r>
      <w:r>
        <w:rPr>
          <w:rFonts w:hint="eastAsia" w:ascii="微软雅黑" w:hAnsi="微软雅黑" w:eastAsia="微软雅黑" w:cs="宋体"/>
          <w:b/>
          <w:bCs/>
          <w:color w:val="000000"/>
          <w:sz w:val="24"/>
          <w:szCs w:val="24"/>
          <w:u w:val="single"/>
        </w:rPr>
        <w:t>申请</w:t>
      </w:r>
      <w:r>
        <w:rPr>
          <w:rFonts w:hint="eastAsia" w:ascii="微软雅黑" w:hAnsi="微软雅黑" w:eastAsia="微软雅黑" w:cs="宋体"/>
          <w:b/>
          <w:bCs/>
          <w:color w:val="000000"/>
          <w:sz w:val="24"/>
          <w:szCs w:val="24"/>
        </w:rPr>
        <w:t>：目前威龙已有</w:t>
      </w:r>
      <w:r>
        <w:rPr>
          <w:rFonts w:hint="eastAsia" w:ascii="微软雅黑" w:hAnsi="微软雅黑" w:eastAsia="微软雅黑" w:cs="Arial"/>
          <w:b/>
          <w:bCs/>
          <w:color w:val="000000"/>
          <w:sz w:val="24"/>
          <w:szCs w:val="24"/>
        </w:rPr>
        <w:t>20</w:t>
      </w:r>
      <w:r>
        <w:rPr>
          <w:rFonts w:ascii="微软雅黑" w:hAnsi="微软雅黑" w:eastAsia="微软雅黑" w:cs="Arial"/>
          <w:b/>
          <w:bCs/>
          <w:color w:val="000000"/>
          <w:sz w:val="24"/>
          <w:szCs w:val="24"/>
        </w:rPr>
        <w:t>6</w:t>
      </w:r>
      <w:r>
        <w:rPr>
          <w:rFonts w:hint="eastAsia" w:ascii="微软雅黑" w:hAnsi="微软雅黑" w:eastAsia="微软雅黑" w:cs="宋体"/>
          <w:b/>
          <w:bCs/>
          <w:color w:val="000000"/>
          <w:sz w:val="24"/>
          <w:szCs w:val="24"/>
        </w:rPr>
        <w:t>位投资人获得正式</w:t>
      </w:r>
      <w:r>
        <w:rPr>
          <w:rFonts w:ascii="微软雅黑" w:hAnsi="微软雅黑" w:eastAsia="微软雅黑" w:cs="Arial"/>
          <w:b/>
          <w:bCs/>
          <w:color w:val="000000"/>
          <w:sz w:val="24"/>
          <w:szCs w:val="24"/>
        </w:rPr>
        <w:t>I-526</w:t>
      </w:r>
      <w:r>
        <w:rPr>
          <w:rFonts w:hint="eastAsia" w:ascii="微软雅黑" w:hAnsi="微软雅黑" w:eastAsia="微软雅黑" w:cs="宋体"/>
          <w:b/>
          <w:bCs/>
          <w:color w:val="000000"/>
          <w:sz w:val="24"/>
          <w:szCs w:val="24"/>
        </w:rPr>
        <w:t>批准，所有申请名额在威龙酒店开业后一年之内尚可收件，一年期满则不再能收任何申请案件。附件中请您查看</w:t>
      </w:r>
      <w:r>
        <w:rPr>
          <w:rFonts w:ascii="微软雅黑" w:hAnsi="微软雅黑" w:eastAsia="微软雅黑" w:cs="Arial"/>
          <w:b/>
          <w:bCs/>
          <w:color w:val="000000"/>
          <w:sz w:val="24"/>
          <w:szCs w:val="24"/>
        </w:rPr>
        <w:t>Attorney's Letter to Lucky Dragon,</w:t>
      </w:r>
      <w:r>
        <w:rPr>
          <w:rFonts w:hint="eastAsia" w:ascii="微软雅黑" w:hAnsi="微软雅黑" w:eastAsia="微软雅黑" w:cs="宋体"/>
          <w:b/>
          <w:bCs/>
          <w:color w:val="000000"/>
          <w:sz w:val="24"/>
          <w:szCs w:val="24"/>
        </w:rPr>
        <w:t>该文件是知名</w:t>
      </w:r>
      <w:r>
        <w:rPr>
          <w:rFonts w:ascii="微软雅黑" w:hAnsi="微软雅黑" w:eastAsia="微软雅黑" w:cs="Arial"/>
          <w:b/>
          <w:bCs/>
          <w:color w:val="000000"/>
          <w:sz w:val="24"/>
          <w:szCs w:val="24"/>
        </w:rPr>
        <w:t>EB-5</w:t>
      </w:r>
      <w:r>
        <w:rPr>
          <w:rFonts w:hint="eastAsia" w:ascii="微软雅黑" w:hAnsi="微软雅黑" w:eastAsia="微软雅黑" w:cs="宋体"/>
          <w:b/>
          <w:bCs/>
          <w:color w:val="000000"/>
          <w:sz w:val="24"/>
          <w:szCs w:val="24"/>
        </w:rPr>
        <w:t>律师</w:t>
      </w:r>
      <w:r>
        <w:rPr>
          <w:rFonts w:ascii="微软雅黑" w:hAnsi="微软雅黑" w:eastAsia="微软雅黑" w:cs="Arial"/>
          <w:b/>
          <w:bCs/>
          <w:color w:val="000000"/>
          <w:sz w:val="24"/>
          <w:szCs w:val="24"/>
        </w:rPr>
        <w:t>Bernald Wolfsdorf</w:t>
      </w:r>
      <w:r>
        <w:rPr>
          <w:rFonts w:hint="eastAsia" w:ascii="微软雅黑" w:hAnsi="微软雅黑" w:eastAsia="微软雅黑" w:cs="宋体"/>
          <w:b/>
          <w:bCs/>
          <w:color w:val="000000"/>
          <w:sz w:val="24"/>
          <w:szCs w:val="24"/>
        </w:rPr>
        <w:t>致威龙的信函，证实威龙的</w:t>
      </w:r>
      <w:r>
        <w:rPr>
          <w:rFonts w:ascii="微软雅黑" w:hAnsi="微软雅黑" w:eastAsia="微软雅黑" w:cs="Arial"/>
          <w:b/>
          <w:bCs/>
          <w:color w:val="000000"/>
          <w:sz w:val="24"/>
          <w:szCs w:val="24"/>
        </w:rPr>
        <w:t>I-526</w:t>
      </w:r>
      <w:r>
        <w:rPr>
          <w:rFonts w:hint="eastAsia" w:ascii="微软雅黑" w:hAnsi="微软雅黑" w:eastAsia="微软雅黑" w:cs="宋体"/>
          <w:b/>
          <w:bCs/>
          <w:color w:val="000000"/>
          <w:sz w:val="24"/>
          <w:szCs w:val="24"/>
        </w:rPr>
        <w:t>保持着</w:t>
      </w:r>
      <w:r>
        <w:rPr>
          <w:rFonts w:ascii="微软雅黑" w:hAnsi="微软雅黑" w:eastAsia="微软雅黑" w:cs="Arial"/>
          <w:b/>
          <w:bCs/>
          <w:color w:val="000000"/>
          <w:sz w:val="24"/>
          <w:szCs w:val="24"/>
        </w:rPr>
        <w:t>100%</w:t>
      </w:r>
      <w:r>
        <w:rPr>
          <w:rFonts w:hint="eastAsia" w:ascii="微软雅黑" w:hAnsi="微软雅黑" w:eastAsia="微软雅黑" w:cs="宋体"/>
          <w:b/>
          <w:bCs/>
          <w:color w:val="000000"/>
          <w:sz w:val="24"/>
          <w:szCs w:val="24"/>
        </w:rPr>
        <w:t>通过率。投资人只要配合律师提供合法的资金来源方案及相关文件，均可获批。若投资人的</w:t>
      </w:r>
      <w:r>
        <w:rPr>
          <w:rFonts w:ascii="微软雅黑" w:hAnsi="微软雅黑" w:eastAsia="微软雅黑" w:cs="Arial"/>
          <w:b/>
          <w:bCs/>
          <w:color w:val="000000"/>
          <w:sz w:val="24"/>
          <w:szCs w:val="24"/>
        </w:rPr>
        <w:t>I-526</w:t>
      </w:r>
      <w:r>
        <w:rPr>
          <w:rFonts w:hint="eastAsia" w:ascii="微软雅黑" w:hAnsi="微软雅黑" w:eastAsia="微软雅黑" w:cs="宋体"/>
          <w:b/>
          <w:bCs/>
          <w:color w:val="000000"/>
          <w:sz w:val="24"/>
          <w:szCs w:val="24"/>
        </w:rPr>
        <w:t>因任何不可抗拒原因导致被拒，根据我们的认购协议，我们将返还投资人</w:t>
      </w:r>
      <w:r>
        <w:rPr>
          <w:rFonts w:ascii="微软雅黑" w:hAnsi="微软雅黑" w:eastAsia="微软雅黑" w:cs="Arial"/>
          <w:b/>
          <w:bCs/>
          <w:color w:val="000000"/>
          <w:sz w:val="24"/>
          <w:szCs w:val="24"/>
        </w:rPr>
        <w:t>50</w:t>
      </w:r>
      <w:r>
        <w:rPr>
          <w:rFonts w:hint="eastAsia" w:ascii="微软雅黑" w:hAnsi="微软雅黑" w:eastAsia="微软雅黑" w:cs="宋体"/>
          <w:b/>
          <w:bCs/>
          <w:color w:val="000000"/>
          <w:sz w:val="24"/>
          <w:szCs w:val="24"/>
        </w:rPr>
        <w:t>万美元投资款及</w:t>
      </w:r>
      <w:r>
        <w:rPr>
          <w:rFonts w:ascii="微软雅黑" w:hAnsi="微软雅黑" w:eastAsia="微软雅黑" w:cs="Arial"/>
          <w:b/>
          <w:bCs/>
          <w:color w:val="000000"/>
          <w:sz w:val="24"/>
          <w:szCs w:val="24"/>
        </w:rPr>
        <w:t>5</w:t>
      </w:r>
      <w:r>
        <w:rPr>
          <w:rFonts w:hint="eastAsia" w:ascii="微软雅黑" w:hAnsi="微软雅黑" w:eastAsia="微软雅黑" w:cs="宋体"/>
          <w:b/>
          <w:bCs/>
          <w:color w:val="000000"/>
          <w:sz w:val="24"/>
          <w:szCs w:val="24"/>
        </w:rPr>
        <w:t>万美元行政发行费</w:t>
      </w:r>
      <w:r>
        <w:rPr>
          <w:rFonts w:ascii="微软雅黑" w:hAnsi="微软雅黑" w:eastAsia="微软雅黑" w:cs="宋体"/>
          <w:b/>
          <w:bCs/>
          <w:color w:val="000000"/>
          <w:sz w:val="24"/>
          <w:szCs w:val="24"/>
        </w:rPr>
        <w:t>。</w:t>
      </w:r>
    </w:p>
    <w:p>
      <w:pPr>
        <w:shd w:val="clear" w:color="auto" w:fill="FFF1A8"/>
        <w:spacing w:after="0" w:line="240" w:lineRule="auto"/>
        <w:rPr>
          <w:rFonts w:ascii="微软雅黑" w:hAnsi="微软雅黑" w:eastAsia="微软雅黑" w:cs="宋体"/>
          <w:b/>
          <w:bCs/>
          <w:color w:val="000000"/>
          <w:sz w:val="24"/>
          <w:szCs w:val="24"/>
        </w:rPr>
      </w:pPr>
      <w:r>
        <w:rPr>
          <w:rFonts w:ascii="微软雅黑" w:hAnsi="微软雅黑" w:eastAsia="微软雅黑" w:cs="Arial"/>
          <w:b/>
          <w:bCs/>
          <w:color w:val="000000"/>
          <w:sz w:val="24"/>
          <w:szCs w:val="24"/>
          <w:u w:val="single"/>
        </w:rPr>
        <w:t>2. I-829</w:t>
      </w:r>
      <w:r>
        <w:rPr>
          <w:rFonts w:hint="eastAsia" w:ascii="微软雅黑" w:hAnsi="微软雅黑" w:eastAsia="微软雅黑" w:cs="宋体"/>
          <w:b/>
          <w:bCs/>
          <w:color w:val="000000"/>
          <w:sz w:val="24"/>
          <w:szCs w:val="24"/>
          <w:u w:val="single"/>
        </w:rPr>
        <w:t>申请：</w:t>
      </w:r>
      <w:r>
        <w:rPr>
          <w:rFonts w:hint="eastAsia" w:ascii="微软雅黑" w:hAnsi="微软雅黑" w:eastAsia="微软雅黑" w:cs="宋体"/>
          <w:b/>
          <w:bCs/>
          <w:color w:val="000000"/>
          <w:sz w:val="24"/>
          <w:szCs w:val="24"/>
        </w:rPr>
        <w:t>由于排期问题，目前申请周期趋于延长。目前威龙仅有</w:t>
      </w:r>
      <w:r>
        <w:rPr>
          <w:rFonts w:ascii="微软雅黑" w:hAnsi="微软雅黑" w:eastAsia="微软雅黑" w:cs="Arial"/>
          <w:b/>
          <w:bCs/>
          <w:color w:val="000000"/>
          <w:sz w:val="24"/>
          <w:szCs w:val="24"/>
        </w:rPr>
        <w:t>2</w:t>
      </w:r>
      <w:r>
        <w:rPr>
          <w:rFonts w:hint="eastAsia" w:ascii="微软雅黑" w:hAnsi="微软雅黑" w:eastAsia="微软雅黑" w:cs="宋体"/>
          <w:b/>
          <w:bCs/>
          <w:color w:val="000000"/>
          <w:sz w:val="24"/>
          <w:szCs w:val="24"/>
        </w:rPr>
        <w:t>位客户进入</w:t>
      </w:r>
      <w:r>
        <w:rPr>
          <w:rFonts w:ascii="微软雅黑" w:hAnsi="微软雅黑" w:eastAsia="微软雅黑" w:cs="Arial"/>
          <w:b/>
          <w:bCs/>
          <w:color w:val="000000"/>
          <w:sz w:val="24"/>
          <w:szCs w:val="24"/>
        </w:rPr>
        <w:t>I-829</w:t>
      </w:r>
      <w:r>
        <w:rPr>
          <w:rFonts w:hint="eastAsia" w:ascii="微软雅黑" w:hAnsi="微软雅黑" w:eastAsia="微软雅黑" w:cs="宋体"/>
          <w:b/>
          <w:bCs/>
          <w:color w:val="000000"/>
          <w:sz w:val="24"/>
          <w:szCs w:val="24"/>
        </w:rPr>
        <w:t>申请程序，客户获批后我们会第一时间将获批文件转发给您，谢谢！</w:t>
      </w:r>
    </w:p>
    <w:p>
      <w:pPr>
        <w:shd w:val="clear" w:color="auto" w:fill="FFF1A8"/>
        <w:spacing w:after="0" w:line="240" w:lineRule="auto"/>
        <w:rPr>
          <w:rFonts w:ascii="微软雅黑" w:hAnsi="微软雅黑" w:eastAsia="微软雅黑" w:cs="Arial"/>
          <w:b/>
          <w:bCs/>
          <w:color w:val="000000"/>
          <w:sz w:val="24"/>
          <w:szCs w:val="24"/>
        </w:rPr>
      </w:pPr>
      <w:r>
        <w:rPr>
          <w:rFonts w:ascii="微软雅黑" w:hAnsi="微软雅黑" w:eastAsia="微软雅黑" w:cs="Arial"/>
          <w:b/>
          <w:bCs/>
          <w:color w:val="000000"/>
          <w:sz w:val="24"/>
          <w:szCs w:val="24"/>
        </w:rPr>
        <w:t>I-829</w:t>
      </w:r>
      <w:r>
        <w:rPr>
          <w:rFonts w:hint="eastAsia" w:ascii="微软雅黑" w:hAnsi="微软雅黑" w:eastAsia="微软雅黑" w:cs="宋体"/>
          <w:b/>
          <w:bCs/>
          <w:color w:val="000000"/>
          <w:sz w:val="24"/>
          <w:szCs w:val="24"/>
        </w:rPr>
        <w:t>与项目创造就业指数息息相关，项目必须为投资人创造</w:t>
      </w:r>
      <w:r>
        <w:rPr>
          <w:rFonts w:ascii="微软雅黑" w:hAnsi="微软雅黑" w:eastAsia="微软雅黑" w:cs="Arial"/>
          <w:b/>
          <w:bCs/>
          <w:color w:val="000000"/>
          <w:sz w:val="24"/>
          <w:szCs w:val="24"/>
        </w:rPr>
        <w:t>10</w:t>
      </w:r>
      <w:r>
        <w:rPr>
          <w:rFonts w:hint="eastAsia" w:ascii="微软雅黑" w:hAnsi="微软雅黑" w:eastAsia="微软雅黑" w:cs="宋体"/>
          <w:b/>
          <w:bCs/>
          <w:color w:val="000000"/>
          <w:sz w:val="24"/>
          <w:szCs w:val="24"/>
        </w:rPr>
        <w:t>个直接或间接就业。威龙项目的就业模型采用</w:t>
      </w:r>
      <w:r>
        <w:rPr>
          <w:rFonts w:ascii="微软雅黑" w:hAnsi="微软雅黑" w:eastAsia="微软雅黑" w:cs="Arial"/>
          <w:b/>
          <w:bCs/>
          <w:color w:val="000000"/>
          <w:sz w:val="24"/>
          <w:szCs w:val="24"/>
        </w:rPr>
        <w:t>RIMS-II</w:t>
      </w:r>
      <w:r>
        <w:rPr>
          <w:rFonts w:hint="eastAsia" w:ascii="微软雅黑" w:hAnsi="微软雅黑" w:eastAsia="微软雅黑" w:cs="宋体"/>
          <w:b/>
          <w:bCs/>
          <w:color w:val="000000"/>
          <w:sz w:val="24"/>
          <w:szCs w:val="24"/>
        </w:rPr>
        <w:t>，通过花销成本的就业创造计入直接就业及间接就业。威龙项目的经济报告显示，威龙项目可创造</w:t>
      </w:r>
      <w:r>
        <w:rPr>
          <w:rFonts w:ascii="微软雅黑" w:hAnsi="微软雅黑" w:eastAsia="微软雅黑" w:cs="Arial"/>
          <w:b/>
          <w:bCs/>
          <w:color w:val="000000"/>
          <w:sz w:val="24"/>
          <w:szCs w:val="24"/>
        </w:rPr>
        <w:t>2603</w:t>
      </w:r>
      <w:r>
        <w:rPr>
          <w:rFonts w:hint="eastAsia" w:ascii="微软雅黑" w:hAnsi="微软雅黑" w:eastAsia="微软雅黑" w:cs="宋体"/>
          <w:b/>
          <w:bCs/>
          <w:color w:val="000000"/>
          <w:sz w:val="24"/>
          <w:szCs w:val="24"/>
        </w:rPr>
        <w:t>个就业机会（包括建筑就业</w:t>
      </w:r>
      <w:r>
        <w:rPr>
          <w:rFonts w:ascii="微软雅黑" w:hAnsi="微软雅黑" w:eastAsia="微软雅黑" w:cs="Arial"/>
          <w:b/>
          <w:bCs/>
          <w:color w:val="000000"/>
          <w:sz w:val="24"/>
          <w:szCs w:val="24"/>
        </w:rPr>
        <w:t>497</w:t>
      </w:r>
      <w:r>
        <w:rPr>
          <w:rFonts w:hint="eastAsia" w:ascii="微软雅黑" w:hAnsi="微软雅黑" w:eastAsia="微软雅黑" w:cs="宋体"/>
          <w:b/>
          <w:bCs/>
          <w:color w:val="000000"/>
          <w:sz w:val="24"/>
          <w:szCs w:val="24"/>
        </w:rPr>
        <w:t>个），而威龙最新的经济报告显示威龙的建筑就业就已经达到</w:t>
      </w:r>
      <w:r>
        <w:rPr>
          <w:rFonts w:ascii="微软雅黑" w:hAnsi="微软雅黑" w:eastAsia="微软雅黑" w:cs="Arial"/>
          <w:b/>
          <w:bCs/>
          <w:color w:val="000000"/>
          <w:sz w:val="24"/>
          <w:szCs w:val="24"/>
        </w:rPr>
        <w:t>1260</w:t>
      </w:r>
      <w:r>
        <w:rPr>
          <w:rFonts w:hint="eastAsia" w:ascii="微软雅黑" w:hAnsi="微软雅黑" w:eastAsia="微软雅黑" w:cs="宋体"/>
          <w:b/>
          <w:bCs/>
          <w:color w:val="000000"/>
          <w:sz w:val="24"/>
          <w:szCs w:val="24"/>
        </w:rPr>
        <w:t>，请见附件建筑就业报告</w:t>
      </w:r>
      <w:r>
        <w:rPr>
          <w:rFonts w:ascii="微软雅黑" w:hAnsi="微软雅黑" w:eastAsia="微软雅黑" w:cs="Arial"/>
          <w:b/>
          <w:bCs/>
          <w:color w:val="000000"/>
          <w:sz w:val="24"/>
          <w:szCs w:val="24"/>
        </w:rPr>
        <w:t>table3</w:t>
      </w:r>
      <w:r>
        <w:rPr>
          <w:rFonts w:hint="eastAsia" w:ascii="微软雅黑" w:hAnsi="微软雅黑" w:eastAsia="微软雅黑" w:cs="宋体"/>
          <w:b/>
          <w:bCs/>
          <w:color w:val="000000"/>
          <w:sz w:val="24"/>
          <w:szCs w:val="24"/>
        </w:rPr>
        <w:t>，也就是说威龙的运营过程中只需再创造</w:t>
      </w:r>
      <w:r>
        <w:rPr>
          <w:rFonts w:ascii="微软雅黑" w:hAnsi="微软雅黑" w:eastAsia="微软雅黑" w:cs="Arial"/>
          <w:b/>
          <w:bCs/>
          <w:color w:val="000000"/>
          <w:sz w:val="24"/>
          <w:szCs w:val="24"/>
        </w:rPr>
        <w:t>1100</w:t>
      </w:r>
      <w:r>
        <w:rPr>
          <w:rFonts w:hint="eastAsia" w:ascii="微软雅黑" w:hAnsi="微软雅黑" w:eastAsia="微软雅黑" w:cs="宋体"/>
          <w:b/>
          <w:bCs/>
          <w:color w:val="000000"/>
          <w:sz w:val="24"/>
          <w:szCs w:val="24"/>
        </w:rPr>
        <w:t>个即可满足要求。实际情况是威龙现已投入运营，直接就业人数就已经达到</w:t>
      </w:r>
      <w:r>
        <w:rPr>
          <w:rFonts w:ascii="微软雅黑" w:hAnsi="微软雅黑" w:eastAsia="微软雅黑" w:cs="Arial"/>
          <w:b/>
          <w:bCs/>
          <w:color w:val="000000"/>
          <w:sz w:val="24"/>
          <w:szCs w:val="24"/>
        </w:rPr>
        <w:t>800</w:t>
      </w:r>
      <w:r>
        <w:rPr>
          <w:rFonts w:hint="eastAsia" w:ascii="微软雅黑" w:hAnsi="微软雅黑" w:eastAsia="微软雅黑" w:cs="宋体"/>
          <w:b/>
          <w:bCs/>
          <w:color w:val="000000"/>
          <w:sz w:val="24"/>
          <w:szCs w:val="24"/>
        </w:rPr>
        <w:t>人（赌场酒店的优势在于</w:t>
      </w:r>
      <w:r>
        <w:rPr>
          <w:rFonts w:ascii="微软雅黑" w:hAnsi="微软雅黑" w:eastAsia="微软雅黑" w:cs="Arial"/>
          <w:b/>
          <w:bCs/>
          <w:color w:val="000000"/>
          <w:sz w:val="24"/>
          <w:szCs w:val="24"/>
        </w:rPr>
        <w:t>24</w:t>
      </w:r>
      <w:r>
        <w:rPr>
          <w:rFonts w:hint="eastAsia" w:ascii="微软雅黑" w:hAnsi="微软雅黑" w:eastAsia="微软雅黑" w:cs="宋体"/>
          <w:b/>
          <w:bCs/>
          <w:color w:val="000000"/>
          <w:sz w:val="24"/>
          <w:szCs w:val="24"/>
        </w:rPr>
        <w:t>小时营业，</w:t>
      </w:r>
      <w:r>
        <w:rPr>
          <w:rFonts w:ascii="微软雅黑" w:hAnsi="微软雅黑" w:eastAsia="微软雅黑" w:cs="Arial"/>
          <w:b/>
          <w:bCs/>
          <w:color w:val="000000"/>
          <w:sz w:val="24"/>
          <w:szCs w:val="24"/>
        </w:rPr>
        <w:t>3-4</w:t>
      </w:r>
      <w:r>
        <w:rPr>
          <w:rFonts w:hint="eastAsia" w:ascii="微软雅黑" w:hAnsi="微软雅黑" w:eastAsia="微软雅黑" w:cs="宋体"/>
          <w:b/>
          <w:bCs/>
          <w:color w:val="000000"/>
          <w:sz w:val="24"/>
          <w:szCs w:val="24"/>
        </w:rPr>
        <w:t>个轮班，</w:t>
      </w:r>
      <w:r>
        <w:rPr>
          <w:rFonts w:ascii="微软雅黑" w:hAnsi="微软雅黑" w:eastAsia="微软雅黑" w:cs="Arial"/>
          <w:b/>
          <w:bCs/>
          <w:color w:val="000000"/>
          <w:sz w:val="24"/>
          <w:szCs w:val="24"/>
        </w:rPr>
        <w:t>3-4</w:t>
      </w:r>
      <w:r>
        <w:rPr>
          <w:rFonts w:hint="eastAsia" w:ascii="微软雅黑" w:hAnsi="微软雅黑" w:eastAsia="微软雅黑" w:cs="宋体"/>
          <w:b/>
          <w:bCs/>
          <w:color w:val="000000"/>
          <w:sz w:val="24"/>
          <w:szCs w:val="24"/>
        </w:rPr>
        <w:t>倍的用工人数），间接就业人数更是远远超过。因此，尽管威龙项目不是规模最大的项目，其就业创造能力也非常可观，远远满足</w:t>
      </w:r>
      <w:r>
        <w:rPr>
          <w:rFonts w:ascii="微软雅黑" w:hAnsi="微软雅黑" w:eastAsia="微软雅黑" w:cs="Arial"/>
          <w:b/>
          <w:bCs/>
          <w:color w:val="000000"/>
          <w:sz w:val="24"/>
          <w:szCs w:val="24"/>
        </w:rPr>
        <w:t>2300</w:t>
      </w:r>
      <w:r>
        <w:rPr>
          <w:rFonts w:hint="eastAsia" w:ascii="微软雅黑" w:hAnsi="微软雅黑" w:eastAsia="微软雅黑" w:cs="宋体"/>
          <w:b/>
          <w:bCs/>
          <w:color w:val="000000"/>
          <w:sz w:val="24"/>
          <w:szCs w:val="24"/>
        </w:rPr>
        <w:t>的就业要求</w:t>
      </w:r>
      <w:r>
        <w:rPr>
          <w:rFonts w:ascii="微软雅黑" w:hAnsi="微软雅黑" w:eastAsia="微软雅黑" w:cs="宋体"/>
          <w:b/>
          <w:bCs/>
          <w:color w:val="000000"/>
          <w:sz w:val="24"/>
          <w:szCs w:val="24"/>
        </w:rPr>
        <w:t>。</w:t>
      </w:r>
    </w:p>
    <w:p>
      <w:pPr>
        <w:shd w:val="clear" w:color="auto" w:fill="FFF1A8"/>
        <w:spacing w:after="0" w:line="240" w:lineRule="auto"/>
        <w:ind w:right="465"/>
        <w:rPr>
          <w:rFonts w:ascii="微软雅黑" w:hAnsi="微软雅黑" w:eastAsia="微软雅黑" w:cs="Arial"/>
          <w:b/>
          <w:bCs/>
          <w:color w:val="000000"/>
          <w:sz w:val="24"/>
          <w:szCs w:val="24"/>
        </w:rPr>
      </w:pPr>
      <w:r>
        <w:rPr>
          <w:rFonts w:ascii="微软雅黑" w:hAnsi="微软雅黑" w:eastAsia="微软雅黑" w:cs="Arial"/>
          <w:b/>
          <w:bCs/>
          <w:color w:val="000000"/>
          <w:sz w:val="24"/>
          <w:szCs w:val="24"/>
          <w:u w:val="single"/>
        </w:rPr>
        <w:t xml:space="preserve">3. </w:t>
      </w:r>
      <w:r>
        <w:rPr>
          <w:rFonts w:hint="eastAsia" w:ascii="微软雅黑" w:hAnsi="微软雅黑" w:eastAsia="微软雅黑" w:cs="宋体"/>
          <w:b/>
          <w:bCs/>
          <w:color w:val="000000"/>
          <w:sz w:val="24"/>
          <w:szCs w:val="24"/>
          <w:u w:val="single"/>
        </w:rPr>
        <w:t>申请费用：</w:t>
      </w:r>
      <w:r>
        <w:rPr>
          <w:rFonts w:hint="eastAsia" w:ascii="微软雅黑" w:hAnsi="微软雅黑" w:eastAsia="微软雅黑" w:cs="宋体"/>
          <w:b/>
          <w:bCs/>
          <w:color w:val="000000"/>
          <w:sz w:val="24"/>
          <w:szCs w:val="24"/>
        </w:rPr>
        <w:t>请见以下</w:t>
      </w:r>
      <w:r>
        <w:rPr>
          <w:rFonts w:ascii="微软雅黑" w:hAnsi="微软雅黑" w:eastAsia="微软雅黑" w:cs="宋体"/>
          <w:b/>
          <w:bCs/>
          <w:color w:val="000000"/>
          <w:sz w:val="24"/>
          <w:szCs w:val="24"/>
        </w:rPr>
        <w:t>：</w:t>
      </w:r>
    </w:p>
    <w:p>
      <w:pPr>
        <w:shd w:val="clear" w:color="auto" w:fill="FFF1A8"/>
        <w:spacing w:after="0" w:line="240" w:lineRule="auto"/>
        <w:ind w:right="465"/>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1. 项目投资费用</w:t>
      </w:r>
    </w:p>
    <w:p>
      <w:pPr>
        <w:shd w:val="clear" w:color="auto" w:fill="FFF1A8"/>
        <w:spacing w:after="0" w:line="240" w:lineRule="auto"/>
        <w:ind w:right="465"/>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 投资款：50 万美元／家庭，获I-829后返还</w:t>
      </w:r>
    </w:p>
    <w:p>
      <w:pPr>
        <w:shd w:val="clear" w:color="auto" w:fill="FFF1A8"/>
        <w:spacing w:after="0" w:line="41" w:lineRule="atLeast"/>
        <w:ind w:right="465"/>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 项目行政发行费： 5 万美元／家庭</w:t>
      </w:r>
    </w:p>
    <w:p>
      <w:pPr>
        <w:shd w:val="clear" w:color="auto" w:fill="FFF1A8"/>
        <w:spacing w:after="0" w:line="240" w:lineRule="auto"/>
        <w:ind w:right="465"/>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2. 移民律师费： 1.5 万－2.5 万美元／案件，包括证明资金来源等各项材料准备（因个案及所选择律师事务所而异）</w:t>
      </w:r>
    </w:p>
    <w:p>
      <w:pPr>
        <w:shd w:val="clear" w:color="auto" w:fill="FFF1A8"/>
        <w:spacing w:after="0" w:line="240" w:lineRule="auto"/>
        <w:ind w:right="465"/>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3. 美国移民局签证申请费用：</w:t>
      </w:r>
    </w:p>
    <w:p>
      <w:pPr>
        <w:shd w:val="clear" w:color="auto" w:fill="FFF1A8"/>
        <w:spacing w:after="0" w:line="240" w:lineRule="auto"/>
        <w:ind w:right="90"/>
        <w:jc w:val="both"/>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a. I-526 投资移民绿卡申报：$1,500 美元／案件</w:t>
      </w:r>
    </w:p>
    <w:p>
      <w:pPr>
        <w:shd w:val="clear" w:color="auto" w:fill="FFF1A8"/>
        <w:spacing w:after="0" w:line="240" w:lineRule="auto"/>
        <w:ind w:right="90"/>
        <w:jc w:val="both"/>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w:t>
      </w:r>
      <w:r>
        <w:rPr>
          <w:rFonts w:hint="eastAsia" w:ascii="微软雅黑" w:hAnsi="微软雅黑" w:eastAsia="微软雅黑" w:cs="Times New Roman"/>
          <w:b/>
          <w:bCs/>
          <w:color w:val="0000FF"/>
          <w:sz w:val="24"/>
          <w:szCs w:val="24"/>
          <w:u w:val="single"/>
        </w:rPr>
        <w:t>自2016年12月23日，该费用将上调为$3,675美元/案件）</w:t>
      </w:r>
    </w:p>
    <w:p>
      <w:pPr>
        <w:shd w:val="clear" w:color="auto" w:fill="FFF1A8"/>
        <w:spacing w:after="0" w:line="240" w:lineRule="auto"/>
        <w:ind w:right="465"/>
        <w:jc w:val="both"/>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b. DS-260 移民签证费：165 美元／人</w:t>
      </w:r>
    </w:p>
    <w:p>
      <w:pPr>
        <w:shd w:val="clear" w:color="auto" w:fill="FFF1A8"/>
        <w:tabs>
          <w:tab w:val="left" w:pos="540"/>
          <w:tab w:val="left" w:pos="630"/>
        </w:tabs>
        <w:spacing w:after="0" w:line="45" w:lineRule="atLeast"/>
        <w:ind w:right="465"/>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c. NVC 移民签证申请费： 345 美元／人</w:t>
      </w:r>
    </w:p>
    <w:p>
      <w:pPr>
        <w:shd w:val="clear" w:color="auto" w:fill="FFF1A8"/>
        <w:spacing w:after="0" w:line="240" w:lineRule="auto"/>
        <w:ind w:right="465"/>
        <w:jc w:val="both"/>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d. Biometric 指纹费：85 美元／人</w:t>
      </w:r>
    </w:p>
    <w:p>
      <w:pPr>
        <w:shd w:val="clear" w:color="auto" w:fill="FFF1A8"/>
        <w:spacing w:after="0" w:line="240" w:lineRule="auto"/>
        <w:ind w:left="945" w:right="465"/>
        <w:jc w:val="both"/>
        <w:rPr>
          <w:rFonts w:ascii="微软雅黑" w:hAnsi="微软雅黑" w:eastAsia="微软雅黑" w:cs="Times New Roman"/>
          <w:b/>
          <w:bCs/>
          <w:color w:val="000000"/>
          <w:sz w:val="24"/>
          <w:szCs w:val="24"/>
        </w:rPr>
      </w:pPr>
    </w:p>
    <w:p>
      <w:pPr>
        <w:shd w:val="clear" w:color="auto" w:fill="FFF1A8"/>
        <w:tabs>
          <w:tab w:val="left" w:pos="8640"/>
        </w:tabs>
        <w:spacing w:after="150" w:line="240" w:lineRule="auto"/>
        <w:jc w:val="both"/>
        <w:rPr>
          <w:rFonts w:ascii="微软雅黑" w:hAnsi="微软雅黑" w:eastAsia="微软雅黑" w:cs="Times New Roman"/>
          <w:b/>
          <w:bCs/>
          <w:color w:val="000000"/>
          <w:sz w:val="24"/>
          <w:szCs w:val="24"/>
        </w:rPr>
      </w:pPr>
      <w:r>
        <w:rPr>
          <w:rFonts w:hint="eastAsia" w:ascii="微软雅黑" w:hAnsi="微软雅黑" w:eastAsia="微软雅黑" w:cs="Times New Roman"/>
          <w:b/>
          <w:bCs/>
          <w:color w:val="000000"/>
          <w:sz w:val="24"/>
          <w:szCs w:val="24"/>
        </w:rPr>
        <w:t>希望以上能够解答您的问题，感谢您对威龙一如既往的关注与支持，</w:t>
      </w:r>
    </w:p>
    <w:p>
      <w:pPr>
        <w:spacing w:after="0" w:line="240" w:lineRule="auto"/>
        <w:rPr>
          <w:rFonts w:ascii="微软雅黑" w:hAnsi="微软雅黑" w:eastAsia="微软雅黑"/>
          <w:b/>
          <w:sz w:val="28"/>
          <w:szCs w:val="28"/>
        </w:rPr>
      </w:pPr>
    </w:p>
    <w:p>
      <w:pPr>
        <w:rPr>
          <w:rFonts w:ascii="微软雅黑" w:hAnsi="微软雅黑" w:eastAsia="微软雅黑"/>
          <w:b/>
          <w:sz w:val="32"/>
          <w:szCs w:val="32"/>
        </w:rPr>
      </w:pPr>
      <w:r>
        <w:rPr>
          <w:rFonts w:hint="eastAsia" w:ascii="微软雅黑" w:hAnsi="微软雅黑" w:eastAsia="微软雅黑"/>
          <w:b/>
          <w:sz w:val="32"/>
          <w:szCs w:val="32"/>
          <w:highlight w:val="yellow"/>
        </w:rPr>
        <w:t>请与美中贸易发展协会或美国七海集团中国各代表处联系</w: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rPr>
        <w:t>美国七海集团地址：Seven Seas Group</w: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rPr>
        <w:t>1419 Holly Ave. Holly Ave, Arcadia, Califoria 91007 USA</w: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rPr>
        <w:t>Tel: 626-447-7111.  手机：626-353-0921.   微信：usa7seas</w: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rPr>
        <w:t>邮箱：</w:t>
      </w:r>
      <w:r>
        <w:fldChar w:fldCharType="begin"/>
      </w:r>
      <w:r>
        <w:instrText xml:space="preserve"> HYPERLINK "mailto:usa7seas@gmail.com" </w:instrText>
      </w:r>
      <w:r>
        <w:fldChar w:fldCharType="separate"/>
      </w:r>
      <w:r>
        <w:rPr>
          <w:rStyle w:val="6"/>
          <w:rFonts w:hint="eastAsia" w:ascii="微软雅黑" w:hAnsi="微软雅黑" w:eastAsia="微软雅黑"/>
          <w:b/>
          <w:sz w:val="28"/>
          <w:szCs w:val="28"/>
        </w:rPr>
        <w:t>usa7seas@gmail.com</w:t>
      </w:r>
      <w:r>
        <w:rPr>
          <w:rStyle w:val="6"/>
          <w:rFonts w:hint="eastAsia" w:ascii="微软雅黑" w:hAnsi="微软雅黑" w:eastAsia="微软雅黑"/>
          <w:b/>
          <w:sz w:val="28"/>
          <w:szCs w:val="28"/>
        </w:rPr>
        <w:fldChar w:fldCharType="end"/>
      </w:r>
      <w:r>
        <w:rPr>
          <w:rFonts w:hint="eastAsia" w:ascii="微软雅黑" w:hAnsi="微软雅黑" w:eastAsia="微软雅黑"/>
          <w:b/>
          <w:sz w:val="28"/>
          <w:szCs w:val="28"/>
        </w:rPr>
        <w:t xml:space="preserve"> 或   </w:t>
      </w:r>
      <w:r>
        <w:fldChar w:fldCharType="begin"/>
      </w:r>
      <w:r>
        <w:instrText xml:space="preserve"> HYPERLINK "mailto:usa7seas@126.com" </w:instrText>
      </w:r>
      <w:r>
        <w:fldChar w:fldCharType="separate"/>
      </w:r>
      <w:r>
        <w:rPr>
          <w:rStyle w:val="6"/>
          <w:rFonts w:hint="eastAsia" w:ascii="微软雅黑" w:hAnsi="微软雅黑" w:eastAsia="微软雅黑"/>
          <w:b/>
          <w:sz w:val="28"/>
          <w:szCs w:val="28"/>
        </w:rPr>
        <w:t>usa7seas@126.com</w:t>
      </w:r>
      <w:r>
        <w:rPr>
          <w:rStyle w:val="6"/>
          <w:rFonts w:hint="eastAsia" w:ascii="微软雅黑" w:hAnsi="微软雅黑" w:eastAsia="微软雅黑"/>
          <w:b/>
          <w:sz w:val="28"/>
          <w:szCs w:val="28"/>
        </w:rPr>
        <w:fldChar w:fldCharType="end"/>
      </w:r>
      <w:r>
        <w:rPr>
          <w:rFonts w:hint="eastAsia" w:ascii="微软雅黑" w:hAnsi="微软雅黑" w:eastAsia="微软雅黑"/>
          <w:b/>
          <w:sz w:val="28"/>
          <w:szCs w:val="28"/>
        </w:rPr>
        <w:t xml:space="preserve">   </w: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rPr>
        <w:t>免费直拨美国长途电话950-403-11020 直接拨号前面不加001</w:t>
      </w:r>
    </w:p>
    <w:p>
      <w:pPr>
        <w:spacing w:after="0" w:line="240" w:lineRule="auto"/>
        <w:rPr>
          <w:rFonts w:ascii="微软雅黑" w:hAnsi="微软雅黑" w:eastAsia="微软雅黑"/>
          <w:b/>
          <w:sz w:val="28"/>
          <w:szCs w:val="28"/>
        </w:rPr>
      </w:pPr>
      <w:r>
        <w:rPr>
          <w:rFonts w:hint="eastAsia" w:ascii="微软雅黑" w:hAnsi="微软雅黑" w:eastAsia="微软雅黑"/>
          <w:b/>
          <w:sz w:val="28"/>
          <w:szCs w:val="28"/>
          <w:highlight w:val="red"/>
        </w:rPr>
        <w:t>请注意： 由于中美有时差16小时请在中国时间中午11时前通话。</w:t>
      </w:r>
    </w:p>
    <w:p>
      <w:pPr>
        <w:spacing w:after="0" w:line="240" w:lineRule="auto"/>
        <w:rPr>
          <w:rFonts w:ascii="微软雅黑" w:hAnsi="微软雅黑" w:eastAsia="微软雅黑"/>
          <w:b/>
          <w:sz w:val="28"/>
          <w:szCs w:val="28"/>
        </w:rPr>
      </w:pPr>
    </w:p>
    <w:p>
      <w:pPr>
        <w:spacing w:after="0" w:line="240" w:lineRule="auto"/>
        <w:rPr>
          <w:rFonts w:ascii="微软雅黑" w:hAnsi="微软雅黑" w:eastAsia="微软雅黑"/>
          <w:b/>
          <w:sz w:val="28"/>
          <w:szCs w:val="28"/>
        </w:rPr>
      </w:pPr>
    </w:p>
    <w:p>
      <w:pPr>
        <w:spacing w:after="0" w:line="270" w:lineRule="atLeast"/>
        <w:ind w:left="300" w:right="300"/>
        <w:rPr>
          <w:rFonts w:ascii="Times New Roman" w:hAnsi="Times New Roman" w:eastAsia="Times New Roman" w:cs="Times New Roman"/>
          <w:color w:val="0073B6"/>
          <w:sz w:val="24"/>
          <w:szCs w:val="24"/>
        </w:rPr>
      </w:pPr>
      <w:r>
        <w:rPr>
          <w:rFonts w:ascii="Helvetica" w:hAnsi="Helvetica" w:eastAsia="Times New Roman" w:cs="Helvetica"/>
          <w:color w:val="323232"/>
          <w:sz w:val="18"/>
          <w:szCs w:val="18"/>
        </w:rPr>
        <w:fldChar w:fldCharType="begin"/>
      </w:r>
      <w:r>
        <w:rPr>
          <w:rFonts w:ascii="Helvetica" w:hAnsi="Helvetica" w:eastAsia="Times New Roman" w:cs="Helvetica"/>
          <w:color w:val="323232"/>
          <w:sz w:val="18"/>
          <w:szCs w:val="18"/>
        </w:rPr>
        <w:instrText xml:space="preserve"> HYPERLINK "http://place.qyer.com/poi/V2wJZ1FvBzNTYw/" \t "_blank" </w:instrText>
      </w:r>
      <w:r>
        <w:rPr>
          <w:rFonts w:ascii="Helvetica" w:hAnsi="Helvetica" w:eastAsia="Times New Roman" w:cs="Helvetica"/>
          <w:color w:val="323232"/>
          <w:sz w:val="18"/>
          <w:szCs w:val="18"/>
        </w:rPr>
        <w:fldChar w:fldCharType="separate"/>
      </w:r>
    </w:p>
    <w:p>
      <w:pPr>
        <w:spacing w:after="0" w:line="270" w:lineRule="atLeast"/>
        <w:ind w:left="300" w:right="300"/>
        <w:textAlignment w:val="center"/>
        <w:rPr>
          <w:rFonts w:ascii="Times New Roman" w:hAnsi="Times New Roman" w:eastAsia="Times New Roman" w:cs="Times New Roman"/>
          <w:sz w:val="24"/>
          <w:szCs w:val="24"/>
        </w:rPr>
      </w:pPr>
    </w:p>
    <w:p>
      <w:pPr>
        <w:spacing w:after="0" w:line="270" w:lineRule="atLeast"/>
        <w:ind w:left="300" w:right="300"/>
        <w:rPr>
          <w:rFonts w:ascii="Helvetica" w:hAnsi="Helvetica" w:eastAsia="Times New Roman" w:cs="Helvetica"/>
          <w:color w:val="323232"/>
          <w:sz w:val="18"/>
          <w:szCs w:val="18"/>
        </w:rPr>
      </w:pPr>
      <w:r>
        <w:rPr>
          <w:rFonts w:ascii="Helvetica" w:hAnsi="Helvetica" w:eastAsia="Times New Roman" w:cs="Helvetica"/>
          <w:color w:val="323232"/>
          <w:sz w:val="18"/>
          <w:szCs w:val="18"/>
        </w:rPr>
        <w:fldChar w:fldCharType="end"/>
      </w:r>
    </w:p>
    <w:p>
      <w:pPr>
        <w:rPr>
          <w:rFonts w:ascii="微软雅黑" w:hAnsi="微软雅黑" w:eastAsia="微软雅黑"/>
          <w:sz w:val="24"/>
          <w:szCs w:val="24"/>
        </w:rPr>
      </w:pPr>
    </w:p>
    <w:p>
      <w:pPr>
        <w:rPr>
          <w:rFonts w:ascii="微软雅黑" w:hAnsi="微软雅黑" w:eastAsia="微软雅黑"/>
          <w:sz w:val="24"/>
          <w:szCs w:val="24"/>
        </w:rPr>
      </w:pPr>
    </w:p>
    <w:p>
      <w:pPr>
        <w:rPr>
          <w:rFonts w:ascii="微软雅黑" w:hAnsi="微软雅黑" w:eastAsia="微软雅黑"/>
          <w:sz w:val="24"/>
          <w:szCs w:val="24"/>
        </w:rPr>
      </w:pPr>
    </w:p>
    <w:p>
      <w:pPr>
        <w:rPr>
          <w:rFonts w:ascii="微软雅黑" w:hAnsi="微软雅黑" w:eastAsia="微软雅黑"/>
          <w:sz w:val="24"/>
          <w:szCs w:val="24"/>
        </w:rPr>
      </w:pPr>
    </w:p>
    <w:sectPr>
      <w:headerReference r:id="rId5" w:type="first"/>
      <w:footerReference r:id="rId8" w:type="first"/>
      <w:headerReference r:id="rId3" w:type="default"/>
      <w:footerReference r:id="rId6" w:type="default"/>
      <w:headerReference r:id="rId4" w:type="even"/>
      <w:footerReference r:id="rId7" w:type="even"/>
      <w:pgSz w:w="12240" w:h="15840"/>
      <w:pgMar w:top="1440" w:right="1800" w:bottom="180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A0000287" w:usb1="28C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 w:name=".......">
    <w:altName w:val="宋体"/>
    <w:panose1 w:val="00000000000000000000"/>
    <w:charset w:val="86"/>
    <w:family w:val="roman"/>
    <w:pitch w:val="default"/>
    <w:sig w:usb0="00000000" w:usb1="00000000" w:usb2="00000010" w:usb3="00000000" w:csb0="00040000" w:csb1="00000000"/>
  </w:font>
  <w:font w:name=".. .....">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roman"/>
    <w:pitch w:val="default"/>
    <w:sig w:usb0="00000000" w:usb1="00000000" w:usb2="00000010" w:usb3="00000000" w:csb0="00040000" w:csb1="00000000"/>
  </w:font>
  <w:font w:name=".. .">
    <w:altName w:val="宋体"/>
    <w:panose1 w:val="00000000000000000000"/>
    <w:charset w:val="86"/>
    <w:family w:val="roman"/>
    <w:pitch w:val="default"/>
    <w:sig w:usb0="00000000" w:usb1="00000000" w:usb2="00000010" w:usb3="00000000" w:csb0="00040000" w:csb1="00000000"/>
  </w:font>
  <w:font w:name="F5,Bold">
    <w:altName w:val="宋体"/>
    <w:panose1 w:val="00000000000000000000"/>
    <w:charset w:val="86"/>
    <w:family w:val="auto"/>
    <w:pitch w:val="default"/>
    <w:sig w:usb0="00000000" w:usb1="00000000" w:usb2="00000010" w:usb3="00000000" w:csb0="00040000" w:csb1="00000000"/>
  </w:font>
  <w:font w:name="TimesNewRomanPS-BoldMT">
    <w:altName w:val="宋体"/>
    <w:panose1 w:val="00000000000000000000"/>
    <w:charset w:val="86"/>
    <w:family w:val="auto"/>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2271665"/>
    </w:sdtPr>
    <w:sdtContent>
      <w:p>
        <w:pPr>
          <w:pStyle w:val="3"/>
          <w:jc w:val="center"/>
        </w:pPr>
        <w:r>
          <w:fldChar w:fldCharType="begin"/>
        </w:r>
        <w:r>
          <w:instrText xml:space="preserve"> PAGE   \* MERGEFORMAT </w:instrText>
        </w:r>
        <w:r>
          <w:fldChar w:fldCharType="separate"/>
        </w:r>
        <w:r>
          <w:t>1</w:t>
        </w:r>
        <w: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CB5"/>
    <w:rsid w:val="00005055"/>
    <w:rsid w:val="00035049"/>
    <w:rsid w:val="000549C6"/>
    <w:rsid w:val="00061090"/>
    <w:rsid w:val="000701BB"/>
    <w:rsid w:val="00073F2F"/>
    <w:rsid w:val="00075F7C"/>
    <w:rsid w:val="00080DCA"/>
    <w:rsid w:val="000C317E"/>
    <w:rsid w:val="000C4DC4"/>
    <w:rsid w:val="000D4CB5"/>
    <w:rsid w:val="000D5780"/>
    <w:rsid w:val="000E697E"/>
    <w:rsid w:val="001151C4"/>
    <w:rsid w:val="001178C2"/>
    <w:rsid w:val="00124E59"/>
    <w:rsid w:val="00141B00"/>
    <w:rsid w:val="001420FB"/>
    <w:rsid w:val="00147B8B"/>
    <w:rsid w:val="00150503"/>
    <w:rsid w:val="001528BB"/>
    <w:rsid w:val="001536F2"/>
    <w:rsid w:val="0015519A"/>
    <w:rsid w:val="00155A61"/>
    <w:rsid w:val="00165807"/>
    <w:rsid w:val="00172BE3"/>
    <w:rsid w:val="00176BEF"/>
    <w:rsid w:val="00181794"/>
    <w:rsid w:val="00183018"/>
    <w:rsid w:val="0018752E"/>
    <w:rsid w:val="00192E41"/>
    <w:rsid w:val="0019706F"/>
    <w:rsid w:val="001A085D"/>
    <w:rsid w:val="001B6405"/>
    <w:rsid w:val="001F34B6"/>
    <w:rsid w:val="001F4734"/>
    <w:rsid w:val="001F4ACB"/>
    <w:rsid w:val="001F6058"/>
    <w:rsid w:val="00207C95"/>
    <w:rsid w:val="00213FBB"/>
    <w:rsid w:val="0024171D"/>
    <w:rsid w:val="002433DE"/>
    <w:rsid w:val="00246606"/>
    <w:rsid w:val="00292EC6"/>
    <w:rsid w:val="00292EE1"/>
    <w:rsid w:val="00296491"/>
    <w:rsid w:val="002C2731"/>
    <w:rsid w:val="002E208A"/>
    <w:rsid w:val="002E5507"/>
    <w:rsid w:val="00301E58"/>
    <w:rsid w:val="003071F5"/>
    <w:rsid w:val="003260EC"/>
    <w:rsid w:val="00361AED"/>
    <w:rsid w:val="003620AC"/>
    <w:rsid w:val="00375A6B"/>
    <w:rsid w:val="0038188C"/>
    <w:rsid w:val="003E3CAF"/>
    <w:rsid w:val="003F247B"/>
    <w:rsid w:val="00420302"/>
    <w:rsid w:val="00426A9F"/>
    <w:rsid w:val="004701D0"/>
    <w:rsid w:val="004906BA"/>
    <w:rsid w:val="004D1FBA"/>
    <w:rsid w:val="004E6DE1"/>
    <w:rsid w:val="005010B7"/>
    <w:rsid w:val="00511D06"/>
    <w:rsid w:val="00513BB4"/>
    <w:rsid w:val="005220E1"/>
    <w:rsid w:val="00532D7C"/>
    <w:rsid w:val="00532F84"/>
    <w:rsid w:val="0054099F"/>
    <w:rsid w:val="005413D7"/>
    <w:rsid w:val="005656D6"/>
    <w:rsid w:val="00577ECB"/>
    <w:rsid w:val="00585736"/>
    <w:rsid w:val="005A2FF2"/>
    <w:rsid w:val="005A30EA"/>
    <w:rsid w:val="005B7349"/>
    <w:rsid w:val="005C61B3"/>
    <w:rsid w:val="005D40BC"/>
    <w:rsid w:val="005D6232"/>
    <w:rsid w:val="005F3846"/>
    <w:rsid w:val="006035CF"/>
    <w:rsid w:val="00603C8E"/>
    <w:rsid w:val="00616D13"/>
    <w:rsid w:val="00617462"/>
    <w:rsid w:val="00621AAE"/>
    <w:rsid w:val="00623A67"/>
    <w:rsid w:val="00672B80"/>
    <w:rsid w:val="0067478E"/>
    <w:rsid w:val="00684D9A"/>
    <w:rsid w:val="006859B8"/>
    <w:rsid w:val="0068762B"/>
    <w:rsid w:val="00693AE4"/>
    <w:rsid w:val="006B0D68"/>
    <w:rsid w:val="006B1213"/>
    <w:rsid w:val="006C008A"/>
    <w:rsid w:val="006E7EB3"/>
    <w:rsid w:val="006F6161"/>
    <w:rsid w:val="0071319F"/>
    <w:rsid w:val="0072489C"/>
    <w:rsid w:val="0072659B"/>
    <w:rsid w:val="007374E3"/>
    <w:rsid w:val="00752C83"/>
    <w:rsid w:val="00755F56"/>
    <w:rsid w:val="00767948"/>
    <w:rsid w:val="00795F55"/>
    <w:rsid w:val="007A529B"/>
    <w:rsid w:val="007B26E4"/>
    <w:rsid w:val="007E64A5"/>
    <w:rsid w:val="007F6182"/>
    <w:rsid w:val="00800498"/>
    <w:rsid w:val="00801B9F"/>
    <w:rsid w:val="00816B83"/>
    <w:rsid w:val="00823D8E"/>
    <w:rsid w:val="00826B9F"/>
    <w:rsid w:val="00830306"/>
    <w:rsid w:val="008440B3"/>
    <w:rsid w:val="008621F2"/>
    <w:rsid w:val="00883C98"/>
    <w:rsid w:val="008858F9"/>
    <w:rsid w:val="00887BBA"/>
    <w:rsid w:val="008A2C20"/>
    <w:rsid w:val="008C56B1"/>
    <w:rsid w:val="008D0509"/>
    <w:rsid w:val="008D5335"/>
    <w:rsid w:val="008F041B"/>
    <w:rsid w:val="0090064A"/>
    <w:rsid w:val="00920781"/>
    <w:rsid w:val="00933893"/>
    <w:rsid w:val="009722AD"/>
    <w:rsid w:val="00980B9C"/>
    <w:rsid w:val="00980E4D"/>
    <w:rsid w:val="00987F8C"/>
    <w:rsid w:val="009A2E09"/>
    <w:rsid w:val="009E3CCA"/>
    <w:rsid w:val="009F0817"/>
    <w:rsid w:val="009F47AA"/>
    <w:rsid w:val="009F7F7C"/>
    <w:rsid w:val="00A009CE"/>
    <w:rsid w:val="00A06A5C"/>
    <w:rsid w:val="00A36AAD"/>
    <w:rsid w:val="00A44315"/>
    <w:rsid w:val="00A76895"/>
    <w:rsid w:val="00A84BF9"/>
    <w:rsid w:val="00A84F25"/>
    <w:rsid w:val="00A87F0C"/>
    <w:rsid w:val="00A916E6"/>
    <w:rsid w:val="00A9260B"/>
    <w:rsid w:val="00A93C3F"/>
    <w:rsid w:val="00AB7B5C"/>
    <w:rsid w:val="00AD054C"/>
    <w:rsid w:val="00AD7443"/>
    <w:rsid w:val="00AE1D7E"/>
    <w:rsid w:val="00AF10C5"/>
    <w:rsid w:val="00B02B3F"/>
    <w:rsid w:val="00B0696B"/>
    <w:rsid w:val="00B1319D"/>
    <w:rsid w:val="00B218F2"/>
    <w:rsid w:val="00B2216B"/>
    <w:rsid w:val="00B22859"/>
    <w:rsid w:val="00B42CDE"/>
    <w:rsid w:val="00B44946"/>
    <w:rsid w:val="00B6797F"/>
    <w:rsid w:val="00BD0C49"/>
    <w:rsid w:val="00BD794A"/>
    <w:rsid w:val="00C009C9"/>
    <w:rsid w:val="00C059E8"/>
    <w:rsid w:val="00C2272B"/>
    <w:rsid w:val="00C26692"/>
    <w:rsid w:val="00C577DF"/>
    <w:rsid w:val="00C61E8B"/>
    <w:rsid w:val="00C74956"/>
    <w:rsid w:val="00C76DAB"/>
    <w:rsid w:val="00C77995"/>
    <w:rsid w:val="00CA2946"/>
    <w:rsid w:val="00CB1FF6"/>
    <w:rsid w:val="00CD10C0"/>
    <w:rsid w:val="00CE5AFE"/>
    <w:rsid w:val="00CF36E7"/>
    <w:rsid w:val="00CF420C"/>
    <w:rsid w:val="00D173FF"/>
    <w:rsid w:val="00D214CA"/>
    <w:rsid w:val="00D468A5"/>
    <w:rsid w:val="00D51669"/>
    <w:rsid w:val="00D57139"/>
    <w:rsid w:val="00D57E86"/>
    <w:rsid w:val="00D73AF4"/>
    <w:rsid w:val="00D81260"/>
    <w:rsid w:val="00D82915"/>
    <w:rsid w:val="00D9485B"/>
    <w:rsid w:val="00D95735"/>
    <w:rsid w:val="00DA0DFA"/>
    <w:rsid w:val="00DA69A1"/>
    <w:rsid w:val="00DB12FC"/>
    <w:rsid w:val="00DC2B67"/>
    <w:rsid w:val="00DF2551"/>
    <w:rsid w:val="00E04E84"/>
    <w:rsid w:val="00E15F96"/>
    <w:rsid w:val="00E25A31"/>
    <w:rsid w:val="00E2727C"/>
    <w:rsid w:val="00E35B56"/>
    <w:rsid w:val="00E570E0"/>
    <w:rsid w:val="00E6089F"/>
    <w:rsid w:val="00E65C67"/>
    <w:rsid w:val="00E6684D"/>
    <w:rsid w:val="00E85C0E"/>
    <w:rsid w:val="00E87740"/>
    <w:rsid w:val="00EA55E7"/>
    <w:rsid w:val="00EB6C57"/>
    <w:rsid w:val="00EC2146"/>
    <w:rsid w:val="00ED23B6"/>
    <w:rsid w:val="00ED632C"/>
    <w:rsid w:val="00ED684F"/>
    <w:rsid w:val="00EE3A13"/>
    <w:rsid w:val="00F05263"/>
    <w:rsid w:val="00F11AB9"/>
    <w:rsid w:val="00F14CF3"/>
    <w:rsid w:val="00F212C9"/>
    <w:rsid w:val="00F25D71"/>
    <w:rsid w:val="00F34EFF"/>
    <w:rsid w:val="00F35C54"/>
    <w:rsid w:val="00F37C2A"/>
    <w:rsid w:val="00F4223D"/>
    <w:rsid w:val="00F52419"/>
    <w:rsid w:val="00F62F9E"/>
    <w:rsid w:val="00F63CED"/>
    <w:rsid w:val="00F765FF"/>
    <w:rsid w:val="00F82D0A"/>
    <w:rsid w:val="00F91431"/>
    <w:rsid w:val="00F93372"/>
    <w:rsid w:val="00F94907"/>
    <w:rsid w:val="00FA2CF8"/>
    <w:rsid w:val="00FA3284"/>
    <w:rsid w:val="00FB1ED3"/>
    <w:rsid w:val="00FC76FA"/>
    <w:rsid w:val="00FD7A28"/>
    <w:rsid w:val="00FE5092"/>
    <w:rsid w:val="00FF11E7"/>
    <w:rsid w:val="00FF2F56"/>
    <w:rsid w:val="2B2D6D16"/>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uiPriority w:val="99"/>
    <w:pPr>
      <w:spacing w:after="0" w:line="240" w:lineRule="auto"/>
    </w:pPr>
    <w:rPr>
      <w:rFonts w:ascii="Tahoma" w:hAnsi="Tahoma" w:cs="Tahoma"/>
      <w:sz w:val="16"/>
      <w:szCs w:val="16"/>
    </w:rPr>
  </w:style>
  <w:style w:type="paragraph" w:styleId="3">
    <w:name w:val="footer"/>
    <w:basedOn w:val="1"/>
    <w:link w:val="13"/>
    <w:unhideWhenUsed/>
    <w:uiPriority w:val="99"/>
    <w:pPr>
      <w:tabs>
        <w:tab w:val="center" w:pos="4320"/>
        <w:tab w:val="right" w:pos="8640"/>
      </w:tabs>
      <w:spacing w:after="0" w:line="240" w:lineRule="auto"/>
    </w:pPr>
  </w:style>
  <w:style w:type="paragraph" w:styleId="4">
    <w:name w:val="header"/>
    <w:basedOn w:val="1"/>
    <w:link w:val="12"/>
    <w:unhideWhenUsed/>
    <w:uiPriority w:val="99"/>
    <w:pPr>
      <w:tabs>
        <w:tab w:val="center" w:pos="4320"/>
        <w:tab w:val="right" w:pos="8640"/>
      </w:tabs>
      <w:spacing w:after="0" w:line="240" w:lineRule="auto"/>
    </w:pPr>
  </w:style>
  <w:style w:type="character" w:styleId="6">
    <w:name w:val="Hyperlink"/>
    <w:basedOn w:val="5"/>
    <w:unhideWhenUsed/>
    <w:uiPriority w:val="99"/>
    <w:rPr>
      <w:color w:val="0000FF" w:themeColor="hyperlink"/>
      <w:u w:val="single"/>
      <w14:textFill>
        <w14:solidFill>
          <w14:schemeClr w14:val="hlink"/>
        </w14:solidFill>
      </w14:textFill>
    </w:rPr>
  </w:style>
  <w:style w:type="table" w:styleId="8">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Default"/>
    <w:uiPriority w:val="0"/>
    <w:pPr>
      <w:autoSpaceDE w:val="0"/>
      <w:autoSpaceDN w:val="0"/>
      <w:adjustRightInd w:val="0"/>
      <w:spacing w:after="0" w:line="240" w:lineRule="auto"/>
    </w:pPr>
    <w:rPr>
      <w:rFonts w:ascii=".." w:eastAsia=".." w:cs=".." w:hAnsiTheme="minorHAnsi"/>
      <w:color w:val="000000"/>
      <w:sz w:val="24"/>
      <w:szCs w:val="24"/>
      <w:lang w:val="en-US" w:eastAsia="zh-CN" w:bidi="ar-SA"/>
    </w:rPr>
  </w:style>
  <w:style w:type="character" w:customStyle="1" w:styleId="10">
    <w:name w:val="Balloon Text Char"/>
    <w:basedOn w:val="5"/>
    <w:link w:val="2"/>
    <w:semiHidden/>
    <w:qFormat/>
    <w:uiPriority w:val="99"/>
    <w:rPr>
      <w:rFonts w:ascii="Tahoma" w:hAnsi="Tahoma" w:cs="Tahoma"/>
      <w:sz w:val="16"/>
      <w:szCs w:val="16"/>
    </w:rPr>
  </w:style>
  <w:style w:type="paragraph" w:customStyle="1" w:styleId="11">
    <w:name w:val="List Paragraph"/>
    <w:basedOn w:val="1"/>
    <w:qFormat/>
    <w:uiPriority w:val="34"/>
    <w:pPr>
      <w:ind w:left="720"/>
      <w:contextualSpacing/>
    </w:pPr>
  </w:style>
  <w:style w:type="character" w:customStyle="1" w:styleId="12">
    <w:name w:val="Header Char"/>
    <w:basedOn w:val="5"/>
    <w:link w:val="4"/>
    <w:uiPriority w:val="99"/>
  </w:style>
  <w:style w:type="character" w:customStyle="1" w:styleId="13">
    <w:name w:val="Footer Char"/>
    <w:basedOn w:val="5"/>
    <w:link w:val="3"/>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hyperlink" Target="http://place.qyer.com/poi/V2wJZ1FvBzNTYw/" TargetMode="External"/><Relationship Id="rId28" Type="http://schemas.openxmlformats.org/officeDocument/2006/relationships/image" Target="media/image16.png"/><Relationship Id="rId27" Type="http://schemas.openxmlformats.org/officeDocument/2006/relationships/hyperlink" Target="http://place.qyer.com/poi/V2wJZ1FvBzJTYQ/" TargetMode="External"/><Relationship Id="rId26" Type="http://schemas.openxmlformats.org/officeDocument/2006/relationships/image" Target="media/image15.jpeg"/><Relationship Id="rId25" Type="http://schemas.openxmlformats.org/officeDocument/2006/relationships/hyperlink" Target="http://place.qyer.com/poi/V2wJZVFhBzFTZQ/" TargetMode="External"/><Relationship Id="rId24" Type="http://schemas.openxmlformats.org/officeDocument/2006/relationships/image" Target="media/image14.jpeg"/><Relationship Id="rId23" Type="http://schemas.openxmlformats.org/officeDocument/2006/relationships/hyperlink" Target="http://place.qyer.com/poi/V20JZlFmBzVTZw/" TargetMode="Externa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54E576-7ABC-4EA5-819A-AFF778BAADF2}">
  <ds:schemaRefs/>
</ds:datastoreItem>
</file>

<file path=docProps/app.xml><?xml version="1.0" encoding="utf-8"?>
<Properties xmlns="http://schemas.openxmlformats.org/officeDocument/2006/extended-properties" xmlns:vt="http://schemas.openxmlformats.org/officeDocument/2006/docPropsVTypes">
  <Template>Normal</Template>
  <Pages>14</Pages>
  <Words>1317</Words>
  <Characters>7513</Characters>
  <Lines>62</Lines>
  <Paragraphs>17</Paragraphs>
  <TotalTime>0</TotalTime>
  <ScaleCrop>false</ScaleCrop>
  <LinksUpToDate>false</LinksUpToDate>
  <CharactersWithSpaces>8813</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2017-01-05T20:14:00Z</dcterms:created>
  <dc:creator>OS</dc:creator>
  <cp:lastModifiedBy>p c</cp:lastModifiedBy>
  <dcterms:modified xsi:type="dcterms:W3CDTF">2017-01-16T08:57:34Z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